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74114">
      <w:pPr>
        <w:rPr>
          <w:rFonts w:ascii="仿宋" w:hAnsi="仿宋" w:eastAsia="仿宋" w:cs="宋体"/>
          <w:kern w:val="0"/>
          <w:sz w:val="32"/>
          <w:szCs w:val="32"/>
          <w:highlight w:val="yellow"/>
        </w:rPr>
      </w:pPr>
      <w:r>
        <w:rPr>
          <w:rFonts w:hint="eastAsia" w:ascii="仿宋" w:hAnsi="仿宋" w:eastAsia="仿宋" w:cs="宋体"/>
          <w:kern w:val="0"/>
          <w:sz w:val="32"/>
          <w:szCs w:val="32"/>
        </w:rPr>
        <w:t>附件</w:t>
      </w:r>
      <w:r>
        <w:rPr>
          <w:rFonts w:ascii="仿宋" w:hAnsi="仿宋" w:eastAsia="仿宋" w:cs="宋体"/>
          <w:kern w:val="0"/>
          <w:sz w:val="32"/>
          <w:szCs w:val="32"/>
        </w:rPr>
        <w:t>8</w:t>
      </w:r>
    </w:p>
    <w:p w14:paraId="265CF06D">
      <w:pPr>
        <w:pStyle w:val="3"/>
        <w:jc w:val="center"/>
        <w:rPr>
          <w:rFonts w:hint="default" w:asciiTheme="minorEastAsia" w:hAnsiTheme="minorEastAsia" w:eastAsiaTheme="minorEastAsia" w:cstheme="minorBidi"/>
          <w:b/>
          <w:bCs/>
          <w:kern w:val="2"/>
          <w:sz w:val="28"/>
          <w:szCs w:val="28"/>
          <w:lang w:val="en-US" w:eastAsia="zh-CN" w:bidi="ar-SA"/>
        </w:rPr>
      </w:pPr>
      <w:r>
        <w:rPr>
          <w:rFonts w:hint="eastAsia" w:asciiTheme="minorEastAsia" w:hAnsiTheme="minorEastAsia" w:eastAsiaTheme="minorEastAsia" w:cstheme="minorBidi"/>
          <w:b/>
          <w:bCs/>
          <w:kern w:val="2"/>
          <w:sz w:val="28"/>
          <w:szCs w:val="28"/>
          <w:lang w:val="en-US" w:eastAsia="zh-CN" w:bidi="ar-SA"/>
        </w:rPr>
        <w:t>评审办法</w:t>
      </w:r>
    </w:p>
    <w:p w14:paraId="7D78FA6C">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一、符合性审查与比较：</w:t>
      </w:r>
    </w:p>
    <w:p w14:paraId="63AB0C72">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1）医院评审小组对符合资格的报名公司的评审材料进行符合性审查，以确定其是否满足招标文件的实质性要求。医院评审小组审查评审材料的有效性、对招标文件的商务、技术等要求的响应程度，以确定评审材料是否符合招标文件的商务、技术等实质性要求。</w:t>
      </w:r>
    </w:p>
    <w:p w14:paraId="49622CBA">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2）医院评审小组将根据报名公司的评审材料进行审查、核对，如有疑问，将对报名公司进行询问，报名公司要向医院评审小组澄清有关问题。报名公司代表未到场或者拒绝澄清或者澄清的内容改变了评审材料的实质性内容的，医院评审小组有权视该评审材料无效。</w:t>
      </w:r>
    </w:p>
    <w:p w14:paraId="7FE60299">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（3）医院评审小组按照评审公告中公示的评审方法和标准，对符合性审查合格的评审材料进行商务和技术评估，综合比较与评价。</w:t>
      </w:r>
    </w:p>
    <w:p w14:paraId="2F6BF73B">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（4）医院评审小组根据评审材料综合比较与评价的结果确定中标候选人名单。</w:t>
      </w:r>
    </w:p>
    <w:p w14:paraId="312D72F9">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5）医院评审小组根据全体成员签字的原始评标记录和评标结果编写评标报告。医院评审小组成员对需要共同认定的事项存在争议的，按照少数服从多数的原则作出结论。持不同意见的医院评审小组成员应当在评标报告上签署不同意见及理由，否则视为同意评标报告。</w:t>
      </w:r>
    </w:p>
    <w:p w14:paraId="28FFC6E1">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（6）医院评审小组发现招标文件存在歧义、重大缺陷导致评标工作无法进行，或者招标文件内容违反国家有关强制性规定的，应当停止评 审工作，并作书面记录，采购需求部门及医院招标办公室确认后，应当修改评审文件，重新组织评审活动。</w:t>
      </w:r>
    </w:p>
    <w:p w14:paraId="0F82AB53">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二、评审原则：</w:t>
      </w:r>
    </w:p>
    <w:p w14:paraId="7768CB95">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医院评审小组必须公平、公正、客观，不带任何倾向性和启发性；不得向外界透露任何与评标有关的内容；任何单位和个人不得干扰、影响评标的正常进行；评标委员会及有关工作人员不得私下与投标人接触。</w:t>
      </w:r>
    </w:p>
    <w:p w14:paraId="6856D8D3">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三、评标依据：评委将以招标文件和投标文件为评标依据，对投标人的投标报价、技术、售后服务、信誉业绩等方面内容按百分制独立打分。</w:t>
      </w:r>
    </w:p>
    <w:p w14:paraId="5D7F8DB8">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四、评审标准审核：评审标准审核由医院采购管理办公室、纪检监察室、采购需求科室共同审定，参与审核评审标准的人员不得参与评审。</w:t>
      </w:r>
    </w:p>
    <w:p w14:paraId="124C263D">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五、评标方式：以封闭方式进行。</w:t>
      </w:r>
    </w:p>
    <w:p w14:paraId="089E35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0" w:firstLineChars="200"/>
        <w:jc w:val="both"/>
        <w:textAlignment w:val="auto"/>
        <w:rPr>
          <w:rFonts w:hint="eastAsia" w:asciiTheme="minorEastAsia" w:hAnsiTheme="minorEastAsia" w:eastAsiaTheme="minorEastAsia" w:cstheme="minorBidi"/>
          <w:kern w:val="2"/>
          <w:sz w:val="22"/>
          <w:szCs w:val="22"/>
          <w:lang w:val="en-US" w:eastAsia="zh-CN" w:bidi="ar-SA"/>
        </w:rPr>
      </w:pPr>
    </w:p>
    <w:p w14:paraId="093869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0" w:firstLineChars="200"/>
        <w:jc w:val="both"/>
        <w:textAlignment w:val="auto"/>
        <w:rPr>
          <w:rFonts w:hint="eastAsia" w:asciiTheme="minorEastAsia" w:hAnsiTheme="minorEastAsia" w:eastAsiaTheme="minorEastAsia" w:cstheme="minorBidi"/>
          <w:kern w:val="2"/>
          <w:sz w:val="22"/>
          <w:szCs w:val="22"/>
          <w:lang w:val="en-US" w:eastAsia="zh-CN" w:bidi="ar-SA"/>
        </w:rPr>
      </w:pPr>
      <w:bookmarkStart w:id="0" w:name="_GoBack"/>
      <w:bookmarkEnd w:id="0"/>
      <w:r>
        <w:rPr>
          <w:rFonts w:hint="eastAsia" w:asciiTheme="minorEastAsia" w:hAnsiTheme="minorEastAsia" w:eastAsiaTheme="minorEastAsia" w:cstheme="minorBidi"/>
          <w:kern w:val="2"/>
          <w:sz w:val="22"/>
          <w:szCs w:val="22"/>
          <w:lang w:val="en-US" w:eastAsia="zh-CN" w:bidi="ar-SA"/>
        </w:rPr>
        <w:t>六、评定成交的标准</w:t>
      </w:r>
    </w:p>
    <w:p w14:paraId="7107CFE1">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1、评标原则</w:t>
      </w:r>
    </w:p>
    <w:p w14:paraId="6C816716">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（1）磋商小组构成：本项目的磋商小组由院内有关技术方面的专家组成。成员人数应当为5人。</w:t>
      </w:r>
    </w:p>
    <w:p w14:paraId="3571AAD6">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（2）评标方式：以封闭方式进行评标。评标全过程中不允许供应商与“磋商小组”之间有可能影响到评标结果公正性的会面与谈话，以体现公平、公正的基本原则。</w:t>
      </w:r>
    </w:p>
    <w:p w14:paraId="63380FA6">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（3）评标方法：综合评分法。</w:t>
      </w:r>
    </w:p>
    <w:p w14:paraId="76C8BC3A">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2、评标方法</w:t>
      </w:r>
    </w:p>
    <w:p w14:paraId="01D3CF3C">
      <w:pPr>
        <w:spacing w:line="500" w:lineRule="exact"/>
        <w:ind w:firstLine="482"/>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eastAsiaTheme="minorEastAsia" w:cstheme="minorBidi"/>
          <w:kern w:val="2"/>
          <w:sz w:val="22"/>
          <w:szCs w:val="22"/>
          <w:lang w:val="en-US" w:eastAsia="zh-CN" w:bidi="ar-SA"/>
        </w:rPr>
        <w:t>对进入详评的，磋商小组将以竞争性磋商文件、响应文件为评定依据，采用百分制综合评分法：计分办法（按四舍五入取至百分位）：</w:t>
      </w:r>
    </w:p>
    <w:p w14:paraId="23B3102C">
      <w:pPr>
        <w:spacing w:line="360" w:lineRule="atLeast"/>
        <w:ind w:firstLine="420"/>
        <w:rPr>
          <w:rFonts w:ascii="宋体" w:hAnsi="宋体" w:cs="Courier New"/>
          <w:b/>
          <w:bCs/>
          <w:color w:val="auto"/>
          <w:szCs w:val="21"/>
        </w:rPr>
      </w:pPr>
      <w:r>
        <w:rPr>
          <w:rFonts w:hint="eastAsia" w:ascii="宋体" w:hAnsi="宋体" w:cs="Courier New"/>
          <w:b/>
          <w:bCs/>
          <w:color w:val="auto"/>
          <w:szCs w:val="21"/>
        </w:rPr>
        <w:t>1.价格分…………………………………………………………………………………</w:t>
      </w:r>
      <w:r>
        <w:rPr>
          <w:rFonts w:hint="eastAsia" w:ascii="宋体" w:hAnsi="宋体" w:cs="Courier New"/>
          <w:b/>
          <w:bCs/>
          <w:color w:val="auto"/>
          <w:szCs w:val="21"/>
          <w:lang w:val="en-US" w:eastAsia="zh-CN"/>
        </w:rPr>
        <w:t>1</w:t>
      </w:r>
      <w:r>
        <w:rPr>
          <w:rFonts w:ascii="宋体" w:hAnsi="宋体" w:cs="Courier New"/>
          <w:b/>
          <w:bCs/>
          <w:color w:val="auto"/>
          <w:szCs w:val="21"/>
        </w:rPr>
        <w:t>0</w:t>
      </w:r>
      <w:r>
        <w:rPr>
          <w:rFonts w:hint="eastAsia" w:ascii="宋体" w:hAnsi="宋体" w:cs="Courier New"/>
          <w:b/>
          <w:bCs/>
          <w:color w:val="auto"/>
          <w:szCs w:val="21"/>
        </w:rPr>
        <w:t>分</w:t>
      </w:r>
    </w:p>
    <w:p w14:paraId="00763FB1">
      <w:pPr>
        <w:pStyle w:val="3"/>
        <w:spacing w:line="500" w:lineRule="exact"/>
        <w:ind w:firstLine="420" w:firstLineChars="200"/>
        <w:rPr>
          <w:rFonts w:hint="eastAsia" w:hAnsi="宋体" w:cs="Courier New"/>
          <w:bCs/>
          <w:color w:val="auto"/>
          <w:kern w:val="2"/>
          <w:sz w:val="21"/>
        </w:rPr>
      </w:pPr>
      <w:r>
        <w:rPr>
          <w:rFonts w:hint="eastAsia" w:hAnsi="宋体" w:cs="Courier New"/>
          <w:bCs/>
          <w:color w:val="auto"/>
          <w:kern w:val="2"/>
          <w:sz w:val="21"/>
        </w:rPr>
        <w:t>（</w:t>
      </w:r>
      <w:r>
        <w:rPr>
          <w:rFonts w:hAnsi="宋体" w:cs="Courier New"/>
          <w:bCs/>
          <w:color w:val="auto"/>
          <w:kern w:val="2"/>
          <w:sz w:val="21"/>
        </w:rPr>
        <w:t>1</w:t>
      </w:r>
      <w:r>
        <w:rPr>
          <w:rFonts w:hint="eastAsia" w:hAnsi="宋体" w:cs="Courier New"/>
          <w:bCs/>
          <w:color w:val="auto"/>
          <w:kern w:val="2"/>
          <w:sz w:val="21"/>
        </w:rPr>
        <w:t>）以进入综合评分环节的最低的磋商报价为基准价，基准价报价得分为</w:t>
      </w:r>
      <w:r>
        <w:rPr>
          <w:rFonts w:hint="eastAsia" w:hAnsi="宋体" w:cs="Courier New"/>
          <w:bCs/>
          <w:color w:val="auto"/>
          <w:kern w:val="2"/>
          <w:sz w:val="21"/>
          <w:lang w:val="en-US" w:eastAsia="zh-CN"/>
        </w:rPr>
        <w:t>1</w:t>
      </w:r>
      <w:r>
        <w:rPr>
          <w:rFonts w:hAnsi="宋体" w:cs="Courier New"/>
          <w:bCs/>
          <w:color w:val="auto"/>
          <w:kern w:val="2"/>
          <w:sz w:val="21"/>
        </w:rPr>
        <w:t>0</w:t>
      </w:r>
      <w:r>
        <w:rPr>
          <w:rFonts w:hint="eastAsia" w:hAnsi="宋体" w:cs="Courier New"/>
          <w:bCs/>
          <w:color w:val="auto"/>
          <w:kern w:val="2"/>
          <w:sz w:val="21"/>
        </w:rPr>
        <w:t>分。</w:t>
      </w:r>
    </w:p>
    <w:p w14:paraId="05E6EA57">
      <w:pPr>
        <w:pStyle w:val="3"/>
        <w:spacing w:line="500" w:lineRule="exact"/>
        <w:ind w:firstLine="420" w:firstLineChars="200"/>
        <w:rPr>
          <w:rFonts w:hint="eastAsia" w:hAnsi="宋体" w:cs="Courier New"/>
          <w:bCs/>
          <w:color w:val="auto"/>
          <w:kern w:val="2"/>
          <w:sz w:val="21"/>
        </w:rPr>
      </w:pPr>
      <w:r>
        <w:rPr>
          <w:rFonts w:hint="eastAsia" w:hAnsi="宋体" w:cs="Courier New"/>
          <w:bCs/>
          <w:color w:val="auto"/>
          <w:kern w:val="2"/>
          <w:sz w:val="21"/>
        </w:rPr>
        <w:t>（</w:t>
      </w:r>
      <w:r>
        <w:rPr>
          <w:rFonts w:hAnsi="宋体" w:cs="Courier New"/>
          <w:bCs/>
          <w:color w:val="auto"/>
          <w:kern w:val="2"/>
          <w:sz w:val="21"/>
        </w:rPr>
        <w:t>2</w:t>
      </w:r>
      <w:r>
        <w:rPr>
          <w:rFonts w:hint="eastAsia" w:hAnsi="宋体" w:cs="Courier New"/>
          <w:bCs/>
          <w:color w:val="auto"/>
          <w:kern w:val="2"/>
          <w:sz w:val="21"/>
        </w:rPr>
        <w:t>）价格分计算公式：</w:t>
      </w:r>
    </w:p>
    <w:p w14:paraId="253963A4">
      <w:pPr>
        <w:pStyle w:val="3"/>
        <w:spacing w:line="500" w:lineRule="exact"/>
        <w:ind w:firstLine="420" w:firstLineChars="200"/>
        <w:rPr>
          <w:rFonts w:hAnsi="宋体" w:cs="Courier New"/>
          <w:bCs/>
          <w:color w:val="auto"/>
          <w:kern w:val="2"/>
          <w:sz w:val="21"/>
        </w:rPr>
      </w:pPr>
      <w:r>
        <w:rPr>
          <w:rFonts w:hint="eastAsia" w:hAnsi="宋体" w:cs="Courier New"/>
          <w:bCs/>
          <w:color w:val="auto"/>
          <w:kern w:val="2"/>
          <w:sz w:val="21"/>
        </w:rPr>
        <w:t>某供应商价格分=基准价/某供应商磋商报价金额×</w:t>
      </w:r>
      <w:r>
        <w:rPr>
          <w:rFonts w:hint="eastAsia" w:hAnsi="宋体" w:cs="Courier New"/>
          <w:bCs/>
          <w:color w:val="auto"/>
          <w:kern w:val="2"/>
          <w:sz w:val="21"/>
          <w:lang w:val="en-US" w:eastAsia="zh-CN"/>
        </w:rPr>
        <w:t>1</w:t>
      </w:r>
      <w:r>
        <w:rPr>
          <w:rFonts w:hAnsi="宋体" w:cs="Courier New"/>
          <w:bCs/>
          <w:color w:val="auto"/>
          <w:kern w:val="2"/>
          <w:sz w:val="21"/>
        </w:rPr>
        <w:t>0</w:t>
      </w:r>
      <w:r>
        <w:rPr>
          <w:rFonts w:hint="eastAsia" w:hAnsi="宋体" w:cs="Courier New"/>
          <w:bCs/>
          <w:color w:val="auto"/>
          <w:kern w:val="2"/>
          <w:sz w:val="21"/>
        </w:rPr>
        <w:t>分</w:t>
      </w:r>
    </w:p>
    <w:p w14:paraId="7963BB44">
      <w:pPr>
        <w:pStyle w:val="3"/>
        <w:spacing w:line="500" w:lineRule="exact"/>
        <w:ind w:firstLine="422" w:firstLineChars="200"/>
        <w:rPr>
          <w:rFonts w:hint="eastAsia" w:hAnsi="宋体"/>
          <w:b/>
          <w:bCs/>
          <w:color w:val="auto"/>
          <w:sz w:val="21"/>
        </w:rPr>
      </w:pPr>
      <w:r>
        <w:rPr>
          <w:rFonts w:hint="eastAsia" w:hAnsi="宋体"/>
          <w:b/>
          <w:bCs/>
          <w:color w:val="auto"/>
          <w:sz w:val="21"/>
        </w:rPr>
        <w:t>2.技术分…………………………………………………………………</w:t>
      </w:r>
      <w:r>
        <w:rPr>
          <w:rFonts w:hint="eastAsia" w:hAnsi="宋体"/>
          <w:b/>
          <w:bCs/>
          <w:color w:val="auto"/>
          <w:sz w:val="21"/>
          <w:lang w:val="en-US" w:eastAsia="zh-CN"/>
        </w:rPr>
        <w:t>7</w:t>
      </w:r>
      <w:r>
        <w:rPr>
          <w:rFonts w:hAnsi="宋体"/>
          <w:b/>
          <w:bCs/>
          <w:color w:val="auto"/>
          <w:sz w:val="21"/>
        </w:rPr>
        <w:t>0</w:t>
      </w:r>
      <w:r>
        <w:rPr>
          <w:rFonts w:hint="eastAsia" w:hAnsi="宋体"/>
          <w:b/>
          <w:bCs/>
          <w:color w:val="auto"/>
          <w:sz w:val="21"/>
        </w:rPr>
        <w:t>分</w:t>
      </w:r>
    </w:p>
    <w:p w14:paraId="7834E804">
      <w:pPr>
        <w:pStyle w:val="3"/>
        <w:spacing w:line="500" w:lineRule="exact"/>
        <w:ind w:firstLine="420" w:firstLineChars="200"/>
        <w:rPr>
          <w:rFonts w:hint="eastAsia" w:hAnsi="宋体"/>
          <w:bCs/>
          <w:color w:val="auto"/>
          <w:sz w:val="21"/>
        </w:rPr>
      </w:pPr>
      <w:r>
        <w:rPr>
          <w:rFonts w:hint="eastAsia" w:hAnsi="宋体"/>
          <w:bCs/>
          <w:color w:val="auto"/>
          <w:sz w:val="21"/>
        </w:rPr>
        <w:t>（1）维保服务方案分</w:t>
      </w:r>
      <w:r>
        <w:rPr>
          <w:rFonts w:hint="eastAsia" w:hAnsi="宋体"/>
          <w:bCs/>
          <w:color w:val="auto"/>
          <w:sz w:val="21"/>
          <w:highlight w:val="none"/>
        </w:rPr>
        <w:t>（满分</w:t>
      </w:r>
      <w:r>
        <w:rPr>
          <w:rFonts w:hint="eastAsia" w:hAnsi="宋体"/>
          <w:bCs/>
          <w:color w:val="auto"/>
          <w:sz w:val="21"/>
          <w:highlight w:val="none"/>
          <w:lang w:val="en-US" w:eastAsia="zh-CN"/>
        </w:rPr>
        <w:t>6</w:t>
      </w:r>
      <w:r>
        <w:rPr>
          <w:rFonts w:hAnsi="宋体"/>
          <w:bCs/>
          <w:color w:val="auto"/>
          <w:sz w:val="21"/>
          <w:highlight w:val="none"/>
        </w:rPr>
        <w:t>0</w:t>
      </w:r>
      <w:r>
        <w:rPr>
          <w:rFonts w:hint="eastAsia" w:hAnsi="宋体"/>
          <w:bCs/>
          <w:color w:val="auto"/>
          <w:sz w:val="21"/>
          <w:highlight w:val="none"/>
        </w:rPr>
        <w:t>分）</w:t>
      </w:r>
    </w:p>
    <w:p w14:paraId="7DA46912">
      <w:pPr>
        <w:pStyle w:val="3"/>
        <w:spacing w:line="500" w:lineRule="exact"/>
        <w:ind w:firstLine="420" w:firstLineChars="200"/>
        <w:rPr>
          <w:rFonts w:hAnsi="宋体"/>
          <w:bCs/>
          <w:color w:val="auto"/>
          <w:sz w:val="21"/>
        </w:rPr>
      </w:pPr>
      <w:r>
        <w:rPr>
          <w:rFonts w:hint="eastAsia" w:hAnsi="宋体"/>
          <w:bCs/>
          <w:color w:val="auto"/>
          <w:sz w:val="21"/>
        </w:rPr>
        <w:t>1）服务理念分</w:t>
      </w:r>
      <w:r>
        <w:rPr>
          <w:rFonts w:hint="eastAsia" w:hAnsi="宋体"/>
          <w:bCs/>
          <w:color w:val="auto"/>
          <w:sz w:val="21"/>
          <w:highlight w:val="none"/>
        </w:rPr>
        <w:t>（</w:t>
      </w:r>
      <w:r>
        <w:rPr>
          <w:rFonts w:hint="eastAsia" w:hAnsi="宋体"/>
          <w:bCs/>
          <w:color w:val="auto"/>
          <w:sz w:val="21"/>
          <w:highlight w:val="none"/>
          <w:lang w:val="en-US" w:eastAsia="zh-CN"/>
        </w:rPr>
        <w:t>2</w:t>
      </w:r>
      <w:r>
        <w:rPr>
          <w:rFonts w:hAnsi="宋体"/>
          <w:bCs/>
          <w:color w:val="auto"/>
          <w:sz w:val="21"/>
          <w:highlight w:val="none"/>
        </w:rPr>
        <w:t>0</w:t>
      </w:r>
      <w:r>
        <w:rPr>
          <w:rFonts w:hint="eastAsia" w:hAnsi="宋体"/>
          <w:bCs/>
          <w:color w:val="auto"/>
          <w:sz w:val="21"/>
          <w:highlight w:val="none"/>
        </w:rPr>
        <w:t>分）</w:t>
      </w:r>
    </w:p>
    <w:p w14:paraId="499BAC3A">
      <w:pPr>
        <w:pStyle w:val="3"/>
        <w:spacing w:line="440" w:lineRule="atLeast"/>
        <w:ind w:firstLine="420" w:firstLineChars="200"/>
        <w:rPr>
          <w:rFonts w:hAnsi="宋体" w:cs="宋体"/>
          <w:bCs/>
          <w:color w:val="auto"/>
          <w:sz w:val="21"/>
        </w:rPr>
      </w:pPr>
      <w:r>
        <w:rPr>
          <w:rFonts w:hint="eastAsia" w:hAnsi="宋体" w:cs="宋体"/>
          <w:bCs/>
          <w:color w:val="auto"/>
          <w:sz w:val="21"/>
        </w:rPr>
        <w:t>一档（</w:t>
      </w:r>
      <w:r>
        <w:rPr>
          <w:rFonts w:hint="eastAsia" w:hAnsi="宋体" w:cs="宋体"/>
          <w:bCs/>
          <w:color w:val="auto"/>
          <w:sz w:val="21"/>
          <w:lang w:val="en-US" w:eastAsia="zh-CN"/>
        </w:rPr>
        <w:t>6</w:t>
      </w:r>
      <w:r>
        <w:rPr>
          <w:rFonts w:hint="eastAsia" w:hAnsi="宋体" w:cs="宋体"/>
          <w:bCs/>
          <w:color w:val="auto"/>
          <w:sz w:val="21"/>
        </w:rPr>
        <w:t>分）：供应商能清晰的认知本项目要求、使用特点，整体服务理念只有基本框架，无针对性。</w:t>
      </w:r>
    </w:p>
    <w:p w14:paraId="1010483C">
      <w:pPr>
        <w:pStyle w:val="3"/>
        <w:spacing w:line="440" w:lineRule="atLeast"/>
        <w:ind w:firstLine="420" w:firstLineChars="200"/>
        <w:rPr>
          <w:rFonts w:hAnsi="宋体" w:cs="宋体"/>
          <w:bCs/>
          <w:color w:val="auto"/>
          <w:sz w:val="21"/>
        </w:rPr>
      </w:pPr>
      <w:r>
        <w:rPr>
          <w:rFonts w:hint="eastAsia" w:hAnsi="宋体" w:cs="宋体"/>
          <w:bCs/>
          <w:color w:val="auto"/>
          <w:sz w:val="21"/>
        </w:rPr>
        <w:t>二档（</w:t>
      </w:r>
      <w:r>
        <w:rPr>
          <w:rFonts w:hint="eastAsia" w:hAnsi="宋体" w:cs="宋体"/>
          <w:bCs/>
          <w:color w:val="auto"/>
          <w:sz w:val="21"/>
          <w:lang w:val="en-US" w:eastAsia="zh-CN"/>
        </w:rPr>
        <w:t>14</w:t>
      </w:r>
      <w:r>
        <w:rPr>
          <w:rFonts w:hint="eastAsia" w:hAnsi="宋体" w:cs="宋体"/>
          <w:bCs/>
          <w:color w:val="auto"/>
          <w:sz w:val="21"/>
        </w:rPr>
        <w:t>分）：供应商能够切合实际根据项目要求、使用特点提出合理的服务理念，提出服务定位目标，且安全可行，陈述完整，具有针对性和操作性。</w:t>
      </w:r>
    </w:p>
    <w:p w14:paraId="14FE8AA7">
      <w:pPr>
        <w:pStyle w:val="3"/>
        <w:spacing w:line="440" w:lineRule="atLeast"/>
        <w:ind w:firstLine="420" w:firstLineChars="200"/>
        <w:rPr>
          <w:rFonts w:hAnsi="宋体" w:cs="宋体"/>
          <w:bCs/>
          <w:color w:val="auto"/>
          <w:sz w:val="21"/>
        </w:rPr>
      </w:pPr>
      <w:r>
        <w:rPr>
          <w:rFonts w:hint="eastAsia" w:hAnsi="宋体" w:cs="宋体"/>
          <w:bCs/>
          <w:color w:val="auto"/>
          <w:sz w:val="21"/>
        </w:rPr>
        <w:t>三档（</w:t>
      </w:r>
      <w:r>
        <w:rPr>
          <w:rFonts w:hint="eastAsia" w:hAnsi="宋体" w:cs="宋体"/>
          <w:bCs/>
          <w:color w:val="auto"/>
          <w:sz w:val="21"/>
          <w:lang w:val="en-US" w:eastAsia="zh-CN"/>
        </w:rPr>
        <w:t>20</w:t>
      </w:r>
      <w:r>
        <w:rPr>
          <w:rFonts w:hint="eastAsia" w:hAnsi="宋体" w:cs="宋体"/>
          <w:bCs/>
          <w:color w:val="auto"/>
          <w:sz w:val="21"/>
        </w:rPr>
        <w:t>分）：供应商能够深切结合实际根据项目要求、使用特点提出合理有效的服务理念，服务定位目标清晰明确，且安全可行，作为完整服务的计划及承诺，陈述完善，具有针对性、可操作性且科学合理。</w:t>
      </w:r>
    </w:p>
    <w:p w14:paraId="72A7A0AD">
      <w:pPr>
        <w:pStyle w:val="3"/>
        <w:spacing w:line="440" w:lineRule="atLeast"/>
        <w:ind w:firstLine="420" w:firstLineChars="200"/>
        <w:rPr>
          <w:rFonts w:hAnsi="宋体" w:cs="宋体"/>
          <w:bCs/>
          <w:color w:val="auto"/>
          <w:sz w:val="21"/>
        </w:rPr>
      </w:pPr>
      <w:r>
        <w:rPr>
          <w:rFonts w:hint="eastAsia" w:hAnsi="宋体" w:cs="宋体"/>
          <w:bCs/>
          <w:color w:val="auto"/>
          <w:sz w:val="21"/>
        </w:rPr>
        <w:t>2）质量保证方案分</w:t>
      </w:r>
      <w:r>
        <w:rPr>
          <w:rFonts w:hint="eastAsia" w:hAnsi="宋体" w:cs="宋体"/>
          <w:bCs/>
          <w:color w:val="auto"/>
          <w:sz w:val="21"/>
          <w:highlight w:val="none"/>
        </w:rPr>
        <w:t>（</w:t>
      </w:r>
      <w:r>
        <w:rPr>
          <w:rFonts w:hint="eastAsia" w:hAnsi="宋体" w:cs="宋体"/>
          <w:bCs/>
          <w:color w:val="auto"/>
          <w:sz w:val="21"/>
          <w:highlight w:val="none"/>
          <w:lang w:val="en-US" w:eastAsia="zh-CN"/>
        </w:rPr>
        <w:t>2</w:t>
      </w:r>
      <w:r>
        <w:rPr>
          <w:rFonts w:hAnsi="宋体" w:cs="宋体"/>
          <w:bCs/>
          <w:color w:val="auto"/>
          <w:sz w:val="21"/>
          <w:highlight w:val="none"/>
        </w:rPr>
        <w:t>0</w:t>
      </w:r>
      <w:r>
        <w:rPr>
          <w:rFonts w:hint="eastAsia" w:hAnsi="宋体" w:cs="宋体"/>
          <w:bCs/>
          <w:color w:val="auto"/>
          <w:sz w:val="21"/>
          <w:highlight w:val="none"/>
        </w:rPr>
        <w:t>分）</w:t>
      </w:r>
    </w:p>
    <w:p w14:paraId="065C770F">
      <w:pPr>
        <w:pStyle w:val="3"/>
        <w:spacing w:line="440" w:lineRule="atLeast"/>
        <w:ind w:firstLine="420" w:firstLineChars="200"/>
        <w:rPr>
          <w:rFonts w:hAnsi="宋体" w:cs="宋体"/>
          <w:bCs/>
          <w:color w:val="auto"/>
          <w:sz w:val="21"/>
        </w:rPr>
      </w:pPr>
      <w:r>
        <w:rPr>
          <w:rFonts w:hint="eastAsia" w:hAnsi="宋体" w:cs="宋体"/>
          <w:bCs/>
          <w:color w:val="auto"/>
          <w:sz w:val="21"/>
        </w:rPr>
        <w:t>一档（</w:t>
      </w:r>
      <w:r>
        <w:rPr>
          <w:rFonts w:hint="eastAsia" w:hAnsi="宋体" w:cs="宋体"/>
          <w:bCs/>
          <w:color w:val="auto"/>
          <w:sz w:val="21"/>
          <w:lang w:val="en-US" w:eastAsia="zh-CN"/>
        </w:rPr>
        <w:t>6</w:t>
      </w:r>
      <w:r>
        <w:rPr>
          <w:rFonts w:hint="eastAsia" w:hAnsi="宋体" w:cs="宋体"/>
          <w:bCs/>
          <w:color w:val="auto"/>
          <w:sz w:val="21"/>
        </w:rPr>
        <w:t>分）：供应商服务质量保证方案（服务方式、流程等）只有框架；体现组织计划、技术规范和质量保证措施、安全保障措施等方面内容。</w:t>
      </w:r>
    </w:p>
    <w:p w14:paraId="3878A86A">
      <w:pPr>
        <w:pStyle w:val="3"/>
        <w:spacing w:line="440" w:lineRule="atLeast"/>
        <w:ind w:firstLine="420" w:firstLineChars="200"/>
        <w:rPr>
          <w:rFonts w:hint="eastAsia" w:hAnsi="宋体" w:cs="宋体"/>
          <w:bCs/>
          <w:color w:val="auto"/>
          <w:sz w:val="21"/>
        </w:rPr>
      </w:pPr>
      <w:r>
        <w:rPr>
          <w:rFonts w:hint="eastAsia" w:hAnsi="宋体" w:cs="宋体"/>
          <w:bCs/>
          <w:color w:val="auto"/>
          <w:sz w:val="21"/>
        </w:rPr>
        <w:t>二档（</w:t>
      </w:r>
      <w:r>
        <w:rPr>
          <w:rFonts w:hint="eastAsia" w:hAnsi="宋体" w:cs="宋体"/>
          <w:bCs/>
          <w:color w:val="auto"/>
          <w:sz w:val="21"/>
          <w:lang w:val="en-US" w:eastAsia="zh-CN"/>
        </w:rPr>
        <w:t>14</w:t>
      </w:r>
      <w:r>
        <w:rPr>
          <w:rFonts w:hint="eastAsia" w:hAnsi="宋体" w:cs="宋体"/>
          <w:bCs/>
          <w:color w:val="auto"/>
          <w:sz w:val="21"/>
        </w:rPr>
        <w:t>分）：服务质量保证方案（服务方式、流程等）详细、对具体方案设计合理；组织计划、技术规范和质量保证措施、安全保障措施等方面内容齐全、规范，符合国家标准。</w:t>
      </w:r>
    </w:p>
    <w:p w14:paraId="7E986786">
      <w:pPr>
        <w:pStyle w:val="3"/>
        <w:spacing w:line="440" w:lineRule="atLeast"/>
        <w:ind w:firstLine="420" w:firstLineChars="200"/>
        <w:rPr>
          <w:rFonts w:hint="eastAsia" w:hAnsi="宋体" w:cs="宋体"/>
          <w:bCs/>
          <w:color w:val="auto"/>
          <w:sz w:val="21"/>
        </w:rPr>
      </w:pPr>
      <w:r>
        <w:rPr>
          <w:rFonts w:hint="eastAsia" w:hAnsi="宋体" w:cs="宋体"/>
          <w:bCs/>
          <w:color w:val="auto"/>
          <w:sz w:val="21"/>
        </w:rPr>
        <w:t>三档（</w:t>
      </w:r>
      <w:r>
        <w:rPr>
          <w:rFonts w:hint="eastAsia" w:hAnsi="宋体" w:cs="宋体"/>
          <w:bCs/>
          <w:color w:val="auto"/>
          <w:sz w:val="21"/>
          <w:lang w:val="en-US" w:eastAsia="zh-CN"/>
        </w:rPr>
        <w:t>20</w:t>
      </w:r>
      <w:r>
        <w:rPr>
          <w:rFonts w:hint="eastAsia" w:hAnsi="宋体" w:cs="宋体"/>
          <w:bCs/>
          <w:color w:val="auto"/>
          <w:sz w:val="21"/>
        </w:rPr>
        <w:t>分）：服务质量保证方案（服务方式、流程等）完善合理。组织计划、技术规范和质量保证措施、安全保障措施等方面内容齐全、完善、规范。管理制度、作业流程、时效要求、管理指标承诺满足项目实施要求。应急预案措施科学合理，建立和完善档案管理制度，体现标准化服务，管理服务水平符合国家及行业标准。</w:t>
      </w:r>
    </w:p>
    <w:p w14:paraId="4E3D9162">
      <w:pPr>
        <w:pStyle w:val="3"/>
        <w:spacing w:line="500" w:lineRule="exact"/>
        <w:ind w:firstLine="420" w:firstLineChars="200"/>
        <w:rPr>
          <w:rFonts w:hint="eastAsia" w:hAnsi="宋体"/>
          <w:bCs/>
          <w:color w:val="auto"/>
          <w:sz w:val="21"/>
        </w:rPr>
      </w:pPr>
      <w:r>
        <w:rPr>
          <w:rFonts w:hAnsi="宋体"/>
          <w:bCs/>
          <w:color w:val="auto"/>
          <w:sz w:val="21"/>
        </w:rPr>
        <w:t>3</w:t>
      </w:r>
      <w:r>
        <w:rPr>
          <w:rFonts w:hint="eastAsia" w:hAnsi="宋体"/>
          <w:bCs/>
          <w:color w:val="auto"/>
          <w:sz w:val="21"/>
        </w:rPr>
        <w:t>）组织机构分</w:t>
      </w:r>
      <w:r>
        <w:rPr>
          <w:rFonts w:hint="eastAsia" w:hAnsi="宋体"/>
          <w:bCs/>
          <w:color w:val="auto"/>
          <w:sz w:val="21"/>
          <w:highlight w:val="none"/>
        </w:rPr>
        <w:t>（</w:t>
      </w:r>
      <w:r>
        <w:rPr>
          <w:rFonts w:hint="eastAsia" w:hAnsi="宋体"/>
          <w:bCs/>
          <w:color w:val="auto"/>
          <w:sz w:val="21"/>
          <w:highlight w:val="none"/>
          <w:lang w:val="en-US" w:eastAsia="zh-CN"/>
        </w:rPr>
        <w:t>2</w:t>
      </w:r>
      <w:r>
        <w:rPr>
          <w:rFonts w:hAnsi="宋体"/>
          <w:bCs/>
          <w:color w:val="auto"/>
          <w:sz w:val="21"/>
          <w:highlight w:val="none"/>
        </w:rPr>
        <w:t>0</w:t>
      </w:r>
      <w:r>
        <w:rPr>
          <w:rFonts w:hint="eastAsia" w:hAnsi="宋体"/>
          <w:bCs/>
          <w:color w:val="auto"/>
          <w:sz w:val="21"/>
          <w:highlight w:val="none"/>
        </w:rPr>
        <w:t>分）</w:t>
      </w:r>
    </w:p>
    <w:p w14:paraId="039ECF8E">
      <w:pPr>
        <w:pStyle w:val="3"/>
        <w:spacing w:line="500" w:lineRule="exact"/>
        <w:ind w:firstLine="420" w:firstLineChars="200"/>
        <w:rPr>
          <w:rFonts w:hAnsi="宋体"/>
          <w:bCs/>
          <w:color w:val="auto"/>
          <w:sz w:val="21"/>
        </w:rPr>
      </w:pPr>
      <w:r>
        <w:rPr>
          <w:rFonts w:hint="eastAsia" w:hAnsi="宋体"/>
          <w:bCs/>
          <w:color w:val="auto"/>
          <w:sz w:val="21"/>
        </w:rPr>
        <w:t>一档（</w:t>
      </w:r>
      <w:r>
        <w:rPr>
          <w:rFonts w:hint="eastAsia" w:hAnsi="宋体"/>
          <w:bCs/>
          <w:color w:val="auto"/>
          <w:sz w:val="21"/>
          <w:lang w:val="en-US" w:eastAsia="zh-CN"/>
        </w:rPr>
        <w:t>6</w:t>
      </w:r>
      <w:r>
        <w:rPr>
          <w:rFonts w:hint="eastAsia" w:hAnsi="宋体"/>
          <w:bCs/>
          <w:color w:val="auto"/>
          <w:sz w:val="21"/>
        </w:rPr>
        <w:t>分）：设置拟投入本项目服务人员组织机构，人员人数基本满足项目实施要求，人员缺少相关经验。</w:t>
      </w:r>
    </w:p>
    <w:p w14:paraId="0DCB669C">
      <w:pPr>
        <w:pStyle w:val="3"/>
        <w:spacing w:line="500" w:lineRule="exact"/>
        <w:ind w:firstLine="420" w:firstLineChars="200"/>
        <w:rPr>
          <w:rFonts w:hAnsi="宋体"/>
          <w:bCs/>
          <w:color w:val="auto"/>
          <w:sz w:val="21"/>
        </w:rPr>
      </w:pPr>
      <w:r>
        <w:rPr>
          <w:rFonts w:hint="eastAsia" w:hAnsi="宋体"/>
          <w:bCs/>
          <w:color w:val="auto"/>
          <w:sz w:val="21"/>
        </w:rPr>
        <w:t>二档（</w:t>
      </w:r>
      <w:r>
        <w:rPr>
          <w:rFonts w:hint="eastAsia" w:hAnsi="宋体"/>
          <w:bCs/>
          <w:color w:val="auto"/>
          <w:sz w:val="21"/>
          <w:lang w:val="en-US" w:eastAsia="zh-CN"/>
        </w:rPr>
        <w:t>14</w:t>
      </w:r>
      <w:r>
        <w:rPr>
          <w:rFonts w:hint="eastAsia" w:hAnsi="宋体"/>
          <w:bCs/>
          <w:color w:val="auto"/>
          <w:sz w:val="21"/>
        </w:rPr>
        <w:t>分）：拟投入本项目服务人员组织机构设置合理，项目人员配备齐全，配置合理，具有良好的技术力量，能满足项目实施要求，人员具有良好的技术资格水平。</w:t>
      </w:r>
    </w:p>
    <w:p w14:paraId="0D510C56">
      <w:pPr>
        <w:pStyle w:val="3"/>
        <w:spacing w:line="500" w:lineRule="exact"/>
        <w:ind w:firstLine="420" w:firstLineChars="200"/>
        <w:rPr>
          <w:rFonts w:hAnsi="宋体"/>
          <w:bCs/>
          <w:color w:val="auto"/>
          <w:sz w:val="21"/>
        </w:rPr>
      </w:pPr>
      <w:r>
        <w:rPr>
          <w:rFonts w:hint="eastAsia" w:hAnsi="宋体"/>
          <w:bCs/>
          <w:color w:val="auto"/>
          <w:sz w:val="21"/>
        </w:rPr>
        <w:t>三档（</w:t>
      </w:r>
      <w:r>
        <w:rPr>
          <w:rFonts w:hint="eastAsia" w:hAnsi="宋体"/>
          <w:bCs/>
          <w:color w:val="auto"/>
          <w:sz w:val="21"/>
          <w:lang w:val="en-US" w:eastAsia="zh-CN"/>
        </w:rPr>
        <w:t>2</w:t>
      </w:r>
      <w:r>
        <w:rPr>
          <w:rFonts w:hint="eastAsia" w:hAnsi="宋体"/>
          <w:bCs/>
          <w:color w:val="auto"/>
          <w:sz w:val="21"/>
        </w:rPr>
        <w:t>0分）：拟投入本项目服务人员组织机构设置完善合理、具备专业工种上岗资质，人员技术符合项目实施要求，工作计划周密，项目管理人员具有电梯相关专业中级或以上职称。</w:t>
      </w:r>
    </w:p>
    <w:p w14:paraId="7D12F707">
      <w:pPr>
        <w:pStyle w:val="3"/>
        <w:spacing w:line="500" w:lineRule="exact"/>
        <w:ind w:firstLine="420" w:firstLineChars="200"/>
        <w:rPr>
          <w:rFonts w:hAnsi="宋体"/>
          <w:bCs/>
          <w:color w:val="auto"/>
          <w:sz w:val="21"/>
        </w:rPr>
      </w:pPr>
      <w:r>
        <w:rPr>
          <w:rFonts w:hint="eastAsia" w:hAnsi="宋体"/>
          <w:bCs/>
          <w:color w:val="auto"/>
          <w:sz w:val="21"/>
        </w:rPr>
        <w:t>（2）人员配置分（满分1</w:t>
      </w:r>
      <w:r>
        <w:rPr>
          <w:rFonts w:hAnsi="宋体"/>
          <w:bCs/>
          <w:color w:val="auto"/>
          <w:sz w:val="21"/>
        </w:rPr>
        <w:t>0</w:t>
      </w:r>
      <w:r>
        <w:rPr>
          <w:rFonts w:hint="eastAsia" w:hAnsi="宋体"/>
          <w:bCs/>
          <w:color w:val="auto"/>
          <w:sz w:val="21"/>
        </w:rPr>
        <w:t>分）</w:t>
      </w:r>
    </w:p>
    <w:p w14:paraId="559FD390">
      <w:pPr>
        <w:pStyle w:val="3"/>
        <w:spacing w:line="500" w:lineRule="exact"/>
        <w:ind w:firstLine="420" w:firstLineChars="200"/>
        <w:rPr>
          <w:rFonts w:hint="eastAsia" w:hAnsi="宋体"/>
          <w:bCs/>
          <w:color w:val="auto"/>
          <w:sz w:val="21"/>
        </w:rPr>
      </w:pPr>
      <w:r>
        <w:rPr>
          <w:rFonts w:hint="eastAsia" w:hAnsi="宋体"/>
          <w:bCs/>
          <w:color w:val="auto"/>
          <w:sz w:val="21"/>
        </w:rPr>
        <w:t>供应商拟投入项目人员中具有特种设备作业人员证的，每有1人得0</w:t>
      </w:r>
      <w:r>
        <w:rPr>
          <w:rFonts w:hAnsi="宋体"/>
          <w:bCs/>
          <w:color w:val="auto"/>
          <w:sz w:val="21"/>
        </w:rPr>
        <w:t>.5</w:t>
      </w:r>
      <w:r>
        <w:rPr>
          <w:rFonts w:hint="eastAsia" w:hAnsi="宋体"/>
          <w:bCs/>
          <w:color w:val="auto"/>
          <w:sz w:val="21"/>
        </w:rPr>
        <w:t>分，满分1</w:t>
      </w:r>
      <w:r>
        <w:rPr>
          <w:rFonts w:hAnsi="宋体"/>
          <w:bCs/>
          <w:color w:val="auto"/>
          <w:sz w:val="21"/>
        </w:rPr>
        <w:t>0</w:t>
      </w:r>
      <w:r>
        <w:rPr>
          <w:rFonts w:hint="eastAsia" w:hAnsi="宋体"/>
          <w:bCs/>
          <w:color w:val="auto"/>
          <w:sz w:val="21"/>
        </w:rPr>
        <w:t>分。响应文件提供人员证书复印件。</w:t>
      </w:r>
    </w:p>
    <w:p w14:paraId="7220A757">
      <w:pPr>
        <w:pStyle w:val="3"/>
        <w:spacing w:line="500" w:lineRule="exact"/>
        <w:ind w:firstLine="422" w:firstLineChars="200"/>
        <w:rPr>
          <w:rFonts w:hint="eastAsia" w:hAnsi="宋体"/>
          <w:b/>
          <w:bCs/>
          <w:color w:val="auto"/>
          <w:sz w:val="21"/>
        </w:rPr>
      </w:pPr>
      <w:r>
        <w:rPr>
          <w:rFonts w:hAnsi="宋体"/>
          <w:b/>
          <w:bCs/>
          <w:color w:val="auto"/>
          <w:sz w:val="21"/>
        </w:rPr>
        <w:t>3.</w:t>
      </w:r>
      <w:r>
        <w:rPr>
          <w:rFonts w:hint="eastAsia" w:hAnsi="宋体"/>
          <w:b/>
          <w:bCs/>
          <w:color w:val="auto"/>
          <w:sz w:val="21"/>
        </w:rPr>
        <w:t>商务分……………………………………………………</w:t>
      </w:r>
      <w:r>
        <w:rPr>
          <w:rFonts w:hint="eastAsia" w:hAnsi="宋体"/>
          <w:b/>
          <w:bCs/>
          <w:color w:val="auto"/>
          <w:sz w:val="21"/>
          <w:lang w:val="en-US" w:eastAsia="zh-CN"/>
        </w:rPr>
        <w:t>2</w:t>
      </w:r>
      <w:r>
        <w:rPr>
          <w:rFonts w:hAnsi="宋体"/>
          <w:b/>
          <w:bCs/>
          <w:color w:val="auto"/>
          <w:sz w:val="21"/>
        </w:rPr>
        <w:t>0</w:t>
      </w:r>
      <w:r>
        <w:rPr>
          <w:rFonts w:hint="eastAsia" w:hAnsi="宋体"/>
          <w:b/>
          <w:bCs/>
          <w:color w:val="auto"/>
          <w:sz w:val="21"/>
        </w:rPr>
        <w:t>分</w:t>
      </w:r>
    </w:p>
    <w:p w14:paraId="4E33DC8A">
      <w:pPr>
        <w:pStyle w:val="3"/>
        <w:spacing w:line="500" w:lineRule="exact"/>
        <w:ind w:firstLine="420" w:firstLineChars="200"/>
        <w:rPr>
          <w:rFonts w:hAnsi="宋体"/>
          <w:bCs/>
          <w:color w:val="auto"/>
          <w:sz w:val="21"/>
        </w:rPr>
      </w:pPr>
      <w:r>
        <w:rPr>
          <w:rFonts w:hint="eastAsia" w:hAnsi="宋体"/>
          <w:bCs/>
          <w:color w:val="auto"/>
          <w:sz w:val="21"/>
          <w:highlight w:val="none"/>
        </w:rPr>
        <w:t>供应商2</w:t>
      </w:r>
      <w:r>
        <w:rPr>
          <w:rFonts w:hAnsi="宋体"/>
          <w:bCs/>
          <w:color w:val="auto"/>
          <w:sz w:val="21"/>
          <w:highlight w:val="none"/>
        </w:rPr>
        <w:t>02</w:t>
      </w:r>
      <w:r>
        <w:rPr>
          <w:rFonts w:hint="eastAsia" w:hAnsi="宋体"/>
          <w:bCs/>
          <w:color w:val="auto"/>
          <w:sz w:val="21"/>
          <w:highlight w:val="none"/>
          <w:lang w:val="en-US" w:eastAsia="zh-CN"/>
        </w:rPr>
        <w:t>3</w:t>
      </w:r>
      <w:r>
        <w:rPr>
          <w:rFonts w:hint="eastAsia" w:hAnsi="宋体"/>
          <w:bCs/>
          <w:color w:val="auto"/>
          <w:sz w:val="21"/>
          <w:highlight w:val="none"/>
        </w:rPr>
        <w:t>年1月1日</w:t>
      </w:r>
      <w:r>
        <w:rPr>
          <w:rFonts w:hint="eastAsia" w:hAnsi="宋体"/>
          <w:bCs/>
          <w:color w:val="auto"/>
          <w:sz w:val="21"/>
        </w:rPr>
        <w:t>至响应文件递交截止时间（以合同签订时间为准）具有同类项目业绩，每项得</w:t>
      </w:r>
      <w:r>
        <w:rPr>
          <w:rFonts w:hint="eastAsia" w:hAnsi="宋体"/>
          <w:bCs/>
          <w:color w:val="auto"/>
          <w:sz w:val="21"/>
          <w:lang w:val="en-US" w:eastAsia="zh-CN"/>
        </w:rPr>
        <w:t>2</w:t>
      </w:r>
      <w:r>
        <w:rPr>
          <w:rFonts w:hint="eastAsia" w:hAnsi="宋体"/>
          <w:bCs/>
          <w:color w:val="auto"/>
          <w:sz w:val="21"/>
        </w:rPr>
        <w:t>分，满分</w:t>
      </w:r>
      <w:r>
        <w:rPr>
          <w:rFonts w:hint="eastAsia" w:hAnsi="宋体"/>
          <w:bCs/>
          <w:color w:val="auto"/>
          <w:sz w:val="21"/>
          <w:lang w:val="en-US" w:eastAsia="zh-CN"/>
        </w:rPr>
        <w:t>2</w:t>
      </w:r>
      <w:r>
        <w:rPr>
          <w:rFonts w:hAnsi="宋体"/>
          <w:bCs/>
          <w:color w:val="auto"/>
          <w:sz w:val="21"/>
        </w:rPr>
        <w:t>0</w:t>
      </w:r>
      <w:r>
        <w:rPr>
          <w:rFonts w:hint="eastAsia" w:hAnsi="宋体"/>
          <w:bCs/>
          <w:color w:val="auto"/>
          <w:sz w:val="21"/>
        </w:rPr>
        <w:t>分。响应文件提供有效的合同复印件。</w:t>
      </w:r>
    </w:p>
    <w:p w14:paraId="122EB2D3">
      <w:pPr>
        <w:pStyle w:val="3"/>
        <w:spacing w:line="500" w:lineRule="exact"/>
        <w:ind w:firstLine="422" w:firstLineChars="200"/>
        <w:rPr>
          <w:rFonts w:hint="eastAsia" w:hAnsi="宋体" w:cs="Courier New"/>
          <w:b/>
          <w:bCs/>
          <w:color w:val="auto"/>
          <w:sz w:val="21"/>
        </w:rPr>
      </w:pPr>
      <w:r>
        <w:rPr>
          <w:rFonts w:hAnsi="宋体" w:cs="Courier New"/>
          <w:b/>
          <w:bCs/>
          <w:color w:val="auto"/>
          <w:sz w:val="21"/>
        </w:rPr>
        <w:t>4</w:t>
      </w:r>
      <w:r>
        <w:rPr>
          <w:rFonts w:hint="eastAsia" w:hAnsi="宋体" w:cs="Courier New"/>
          <w:b/>
          <w:bCs/>
          <w:color w:val="auto"/>
          <w:sz w:val="21"/>
        </w:rPr>
        <w:t>.综合总得分=1+2+3。</w:t>
      </w:r>
    </w:p>
    <w:p w14:paraId="7BAF1220"/>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5A6195"/>
    <w:rsid w:val="4C773595"/>
    <w:rsid w:val="4C8D22D7"/>
    <w:rsid w:val="5BE07CF7"/>
    <w:rsid w:val="642D7291"/>
    <w:rsid w:val="7CA0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2069</Words>
  <Characters>2101</Characters>
  <Lines>0</Lines>
  <Paragraphs>0</Paragraphs>
  <TotalTime>0</TotalTime>
  <ScaleCrop>false</ScaleCrop>
  <LinksUpToDate>false</LinksUpToDate>
  <CharactersWithSpaces>2102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2026-09-08T07:47:00Z</dcterms:created>
  <dc:creator>Administrator</dc:creator>
  <cp:lastModifiedBy>Administrator</cp:lastModifiedBy>
  <dcterms:modified xsi:type="dcterms:W3CDTF">2026-09-08T07:50:04Z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5153510AA3C9491ABACDCA72A153A94C_12</vt:lpwstr>
  </property>
</Properties>
</file>