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F79E8">
      <w:pPr>
        <w:pStyle w:val="3"/>
        <w:jc w:val="left"/>
        <w:outlineLvl w:val="0"/>
        <w:rPr>
          <w:rFonts w:asciiTheme="minorEastAsia" w:hAnsiTheme="minorEastAsia"/>
          <w:sz w:val="28"/>
          <w:szCs w:val="28"/>
        </w:rPr>
      </w:pPr>
      <w:r>
        <w:rPr>
          <w:rFonts w:hint="eastAsia" w:asciiTheme="minorEastAsia" w:hAnsiTheme="minorEastAsia"/>
          <w:sz w:val="28"/>
          <w:szCs w:val="28"/>
        </w:rPr>
        <w:t>附件1</w:t>
      </w:r>
    </w:p>
    <w:p w14:paraId="20C2F7F1">
      <w:pPr>
        <w:pStyle w:val="3"/>
        <w:jc w:val="center"/>
        <w:outlineLvl w:val="0"/>
        <w:rPr>
          <w:rFonts w:ascii="Times New Roman" w:hAnsi="Times New Roman"/>
          <w:b/>
          <w:sz w:val="36"/>
        </w:rPr>
      </w:pPr>
      <w:r>
        <w:rPr>
          <w:rFonts w:hint="eastAsia" w:ascii="Times New Roman" w:hAnsi="Times New Roman"/>
          <w:b/>
          <w:sz w:val="36"/>
        </w:rPr>
        <w:t>采购需求一览表</w:t>
      </w:r>
    </w:p>
    <w:p w14:paraId="023347E5">
      <w:pPr>
        <w:pStyle w:val="3"/>
        <w:ind w:left="630" w:hanging="632" w:hangingChars="300"/>
        <w:rPr>
          <w:b/>
        </w:rPr>
      </w:pPr>
      <w:r>
        <w:rPr>
          <w:rFonts w:hint="eastAsia"/>
          <w:b/>
        </w:rPr>
        <w:t>说明：本采购需求一览表内容为实质性要求和条件，响应人必须满足或优于，不满足或负偏离视为无效响应。</w:t>
      </w:r>
    </w:p>
    <w:tbl>
      <w:tblPr>
        <w:tblStyle w:val="4"/>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045"/>
        <w:gridCol w:w="900"/>
        <w:gridCol w:w="1050"/>
        <w:gridCol w:w="5115"/>
      </w:tblGrid>
      <w:tr w14:paraId="3FA1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69EFDB2B">
            <w:pPr>
              <w:jc w:val="center"/>
              <w:rPr>
                <w:rFonts w:hint="eastAsia" w:ascii="宋体" w:hAnsi="宋体" w:cs="宋体"/>
                <w:b/>
                <w:szCs w:val="21"/>
              </w:rPr>
            </w:pPr>
            <w:r>
              <w:rPr>
                <w:rFonts w:hint="eastAsia" w:ascii="宋体" w:hAnsi="宋体" w:cs="宋体"/>
                <w:b/>
                <w:szCs w:val="21"/>
              </w:rPr>
              <w:t>项号</w:t>
            </w:r>
          </w:p>
        </w:tc>
        <w:tc>
          <w:tcPr>
            <w:tcW w:w="2045" w:type="dxa"/>
            <w:tcBorders>
              <w:top w:val="single" w:color="auto" w:sz="4" w:space="0"/>
              <w:left w:val="single" w:color="auto" w:sz="4" w:space="0"/>
              <w:bottom w:val="single" w:color="auto" w:sz="4" w:space="0"/>
              <w:right w:val="single" w:color="auto" w:sz="4" w:space="0"/>
            </w:tcBorders>
            <w:noWrap w:val="0"/>
            <w:vAlign w:val="center"/>
          </w:tcPr>
          <w:p w14:paraId="0F3AD4DC">
            <w:pPr>
              <w:jc w:val="center"/>
              <w:rPr>
                <w:rFonts w:hint="eastAsia" w:ascii="宋体" w:hAnsi="宋体" w:cs="宋体"/>
                <w:b/>
                <w:szCs w:val="21"/>
              </w:rPr>
            </w:pPr>
            <w:r>
              <w:rPr>
                <w:rFonts w:hint="eastAsia" w:ascii="宋体" w:hAnsi="宋体" w:cs="宋体"/>
                <w:b/>
                <w:szCs w:val="21"/>
              </w:rPr>
              <w:t>名称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0324C677">
            <w:pPr>
              <w:jc w:val="center"/>
              <w:rPr>
                <w:rFonts w:hint="eastAsia" w:ascii="宋体" w:hAnsi="宋体" w:cs="宋体"/>
                <w:b/>
                <w:szCs w:val="21"/>
              </w:rPr>
            </w:pPr>
            <w:r>
              <w:rPr>
                <w:rFonts w:hint="eastAsia" w:ascii="宋体" w:hAnsi="宋体" w:cs="宋体"/>
                <w:b/>
                <w:szCs w:val="21"/>
              </w:rPr>
              <w:t>数量</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5DAFE1F">
            <w:pPr>
              <w:jc w:val="center"/>
              <w:rPr>
                <w:rFonts w:hint="eastAsia" w:ascii="宋体" w:hAnsi="宋体" w:cs="宋体"/>
                <w:b/>
                <w:szCs w:val="21"/>
              </w:rPr>
            </w:pPr>
            <w:r>
              <w:rPr>
                <w:rFonts w:hint="eastAsia" w:ascii="宋体" w:hAnsi="宋体" w:cs="宋体"/>
                <w:b/>
                <w:szCs w:val="21"/>
              </w:rPr>
              <w:t>单位</w:t>
            </w:r>
          </w:p>
        </w:tc>
        <w:tc>
          <w:tcPr>
            <w:tcW w:w="5115" w:type="dxa"/>
            <w:tcBorders>
              <w:top w:val="single" w:color="auto" w:sz="4" w:space="0"/>
              <w:left w:val="single" w:color="auto" w:sz="4" w:space="0"/>
              <w:bottom w:val="single" w:color="auto" w:sz="4" w:space="0"/>
              <w:right w:val="single" w:color="auto" w:sz="4" w:space="0"/>
            </w:tcBorders>
            <w:noWrap w:val="0"/>
            <w:vAlign w:val="center"/>
          </w:tcPr>
          <w:p w14:paraId="39843703">
            <w:pPr>
              <w:jc w:val="center"/>
              <w:rPr>
                <w:rFonts w:hint="eastAsia" w:ascii="宋体" w:hAnsi="宋体" w:cs="宋体"/>
                <w:b/>
                <w:szCs w:val="21"/>
              </w:rPr>
            </w:pPr>
            <w:r>
              <w:rPr>
                <w:rFonts w:hint="eastAsia" w:ascii="宋体" w:hAnsi="宋体" w:cs="宋体"/>
                <w:b/>
                <w:szCs w:val="21"/>
              </w:rPr>
              <w:t>内容和要求</w:t>
            </w:r>
          </w:p>
        </w:tc>
      </w:tr>
      <w:tr w14:paraId="2AF4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2" w:type="dxa"/>
            <w:tcBorders>
              <w:top w:val="single" w:color="auto" w:sz="4" w:space="0"/>
              <w:left w:val="single" w:color="auto" w:sz="4" w:space="0"/>
              <w:bottom w:val="single" w:color="auto" w:sz="4" w:space="0"/>
              <w:right w:val="single" w:color="auto" w:sz="4" w:space="0"/>
            </w:tcBorders>
            <w:noWrap w:val="0"/>
            <w:vAlign w:val="center"/>
          </w:tcPr>
          <w:p w14:paraId="334E99D3">
            <w:pPr>
              <w:numPr>
                <w:ilvl w:val="0"/>
                <w:numId w:val="1"/>
              </w:numPr>
              <w:jc w:val="center"/>
              <w:rPr>
                <w:rFonts w:hint="eastAsia" w:ascii="宋体" w:hAnsi="宋体" w:cs="宋体"/>
                <w:b/>
                <w:szCs w:val="21"/>
              </w:rPr>
            </w:pPr>
          </w:p>
        </w:tc>
        <w:tc>
          <w:tcPr>
            <w:tcW w:w="2045" w:type="dxa"/>
            <w:tcBorders>
              <w:top w:val="single" w:color="auto" w:sz="4" w:space="0"/>
              <w:left w:val="single" w:color="auto" w:sz="4" w:space="0"/>
              <w:bottom w:val="single" w:color="auto" w:sz="4" w:space="0"/>
              <w:right w:val="single" w:color="auto" w:sz="4" w:space="0"/>
            </w:tcBorders>
            <w:noWrap w:val="0"/>
            <w:vAlign w:val="center"/>
          </w:tcPr>
          <w:p w14:paraId="6097F8C7">
            <w:pPr>
              <w:jc w:val="center"/>
              <w:rPr>
                <w:rFonts w:ascii="宋体" w:hAnsi="宋体" w:cs="宋体"/>
                <w:szCs w:val="21"/>
              </w:rPr>
            </w:pPr>
            <w:r>
              <w:rPr>
                <w:rFonts w:hint="eastAsia" w:ascii="宋体" w:hAnsi="宋体"/>
              </w:rPr>
              <w:t>南宁市第四人民医院电梯维保服务</w:t>
            </w:r>
            <w:r>
              <w:rPr>
                <w:rFonts w:hint="eastAsia" w:ascii="宋体" w:hAnsi="宋体" w:cs="宋体"/>
                <w:szCs w:val="21"/>
              </w:rPr>
              <w:t>采购项目</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396E1559">
            <w:pPr>
              <w:jc w:val="center"/>
              <w:rPr>
                <w:rFonts w:ascii="宋体" w:hAnsi="宋体" w:cs="宋体"/>
                <w:szCs w:val="21"/>
              </w:rPr>
            </w:pPr>
            <w:r>
              <w:rPr>
                <w:rFonts w:hint="eastAsia" w:ascii="宋体" w:hAnsi="宋体" w:cs="宋体"/>
                <w:szCs w:val="21"/>
              </w:rPr>
              <w:t>1</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AA3D63B">
            <w:pPr>
              <w:jc w:val="center"/>
              <w:rPr>
                <w:rFonts w:hint="eastAsia" w:ascii="宋体" w:hAnsi="宋体" w:cs="宋体"/>
                <w:szCs w:val="21"/>
              </w:rPr>
            </w:pPr>
            <w:r>
              <w:rPr>
                <w:rFonts w:hint="eastAsia" w:ascii="宋体" w:hAnsi="宋体" w:cs="宋体"/>
                <w:szCs w:val="21"/>
              </w:rPr>
              <w:t>项</w:t>
            </w:r>
          </w:p>
        </w:tc>
        <w:tc>
          <w:tcPr>
            <w:tcW w:w="5115" w:type="dxa"/>
            <w:tcBorders>
              <w:top w:val="single" w:color="auto" w:sz="4" w:space="0"/>
              <w:left w:val="single" w:color="auto" w:sz="4" w:space="0"/>
              <w:right w:val="single" w:color="auto" w:sz="4" w:space="0"/>
            </w:tcBorders>
            <w:noWrap w:val="0"/>
            <w:vAlign w:val="center"/>
          </w:tcPr>
          <w:p w14:paraId="080BAB2C">
            <w:pPr>
              <w:jc w:val="center"/>
              <w:rPr>
                <w:rFonts w:hint="eastAsia" w:ascii="宋体" w:hAnsi="宋体" w:cs="宋体"/>
                <w:szCs w:val="21"/>
              </w:rPr>
            </w:pPr>
            <w:r>
              <w:rPr>
                <w:rFonts w:hint="eastAsia" w:ascii="宋体" w:hAnsi="宋体"/>
              </w:rPr>
              <w:t>电梯维保</w:t>
            </w:r>
            <w:r>
              <w:rPr>
                <w:rFonts w:hint="eastAsia" w:ascii="宋体" w:hAnsi="宋体" w:cs="宋体"/>
                <w:szCs w:val="21"/>
              </w:rPr>
              <w:t>服务项目</w:t>
            </w:r>
          </w:p>
        </w:tc>
      </w:tr>
      <w:tr w14:paraId="66BE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862" w:type="dxa"/>
            <w:gridSpan w:val="5"/>
            <w:tcBorders>
              <w:top w:val="single" w:color="auto" w:sz="4" w:space="0"/>
              <w:left w:val="single" w:color="auto" w:sz="4" w:space="0"/>
              <w:bottom w:val="single" w:color="auto" w:sz="4" w:space="0"/>
              <w:right w:val="single" w:color="auto" w:sz="4" w:space="0"/>
            </w:tcBorders>
            <w:noWrap w:val="0"/>
            <w:vAlign w:val="center"/>
          </w:tcPr>
          <w:p w14:paraId="4B1889A7">
            <w:pPr>
              <w:pStyle w:val="6"/>
              <w:spacing w:line="520" w:lineRule="exact"/>
              <w:jc w:val="left"/>
              <w:rPr>
                <w:rFonts w:hint="eastAsia" w:cs="宋体"/>
                <w:sz w:val="24"/>
                <w:szCs w:val="21"/>
              </w:rPr>
            </w:pPr>
            <w:r>
              <w:rPr>
                <w:rFonts w:hint="eastAsia" w:cs="宋体"/>
                <w:sz w:val="24"/>
                <w:szCs w:val="21"/>
              </w:rPr>
              <w:t>一、采购内容：</w:t>
            </w:r>
            <w:r>
              <w:rPr>
                <w:rFonts w:hint="eastAsia" w:cs="宋体"/>
                <w:sz w:val="24"/>
              </w:rPr>
              <w:t>南宁市第四人民医院电梯维保服务采购项目(直梯2</w:t>
            </w:r>
            <w:r>
              <w:rPr>
                <w:rFonts w:cs="宋体"/>
                <w:sz w:val="24"/>
              </w:rPr>
              <w:t>7</w:t>
            </w:r>
            <w:r>
              <w:rPr>
                <w:rFonts w:hint="eastAsia" w:cs="宋体"/>
                <w:sz w:val="24"/>
              </w:rPr>
              <w:t>台</w:t>
            </w:r>
            <w:r>
              <w:rPr>
                <w:rFonts w:hint="eastAsia" w:cs="宋体"/>
                <w:sz w:val="24"/>
                <w:lang w:eastAsia="zh-CN"/>
              </w:rPr>
              <w:t>，</w:t>
            </w:r>
            <w:r>
              <w:rPr>
                <w:rFonts w:hint="eastAsia" w:cs="宋体"/>
                <w:sz w:val="24"/>
                <w:lang w:val="en-US" w:eastAsia="zh-CN"/>
              </w:rPr>
              <w:t>扶梯4台</w:t>
            </w:r>
            <w:r>
              <w:rPr>
                <w:rFonts w:hint="eastAsia" w:cs="宋体"/>
                <w:sz w:val="24"/>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2865"/>
              <w:gridCol w:w="1246"/>
              <w:gridCol w:w="1829"/>
              <w:gridCol w:w="2012"/>
              <w:gridCol w:w="20"/>
            </w:tblGrid>
            <w:tr w14:paraId="0639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5623B2C1">
                  <w:pPr>
                    <w:widowControl/>
                    <w:shd w:val="clear" w:color="auto" w:fill="FFFFFF"/>
                    <w:ind w:firstLine="420" w:firstLineChars="200"/>
                    <w:jc w:val="center"/>
                    <w:rPr>
                      <w:rFonts w:hint="eastAsia" w:ascii="Times New Roman" w:hAnsi="Times New Roman"/>
                    </w:rPr>
                  </w:pPr>
                  <w:r>
                    <w:rPr>
                      <w:rFonts w:hint="eastAsia" w:ascii="Times New Roman" w:hAnsi="Times New Roman"/>
                    </w:rPr>
                    <w:t>序号</w:t>
                  </w:r>
                </w:p>
              </w:tc>
              <w:tc>
                <w:tcPr>
                  <w:tcW w:w="2865" w:type="dxa"/>
                  <w:noWrap w:val="0"/>
                  <w:vAlign w:val="center"/>
                </w:tcPr>
                <w:p w14:paraId="08174AF9">
                  <w:pPr>
                    <w:widowControl/>
                    <w:shd w:val="clear" w:color="auto" w:fill="FFFFFF"/>
                    <w:ind w:firstLine="840" w:firstLineChars="400"/>
                    <w:jc w:val="both"/>
                    <w:rPr>
                      <w:rFonts w:hint="eastAsia" w:ascii="Times New Roman" w:hAnsi="Times New Roman"/>
                    </w:rPr>
                  </w:pPr>
                  <w:r>
                    <w:rPr>
                      <w:rFonts w:hint="eastAsia" w:ascii="Times New Roman" w:hAnsi="Times New Roman"/>
                    </w:rPr>
                    <w:t>电梯品牌</w:t>
                  </w:r>
                </w:p>
              </w:tc>
              <w:tc>
                <w:tcPr>
                  <w:tcW w:w="1246" w:type="dxa"/>
                  <w:noWrap w:val="0"/>
                  <w:vAlign w:val="center"/>
                </w:tcPr>
                <w:p w14:paraId="6E1A3F66">
                  <w:pPr>
                    <w:widowControl/>
                    <w:shd w:val="clear" w:color="auto" w:fill="FFFFFF"/>
                    <w:ind w:firstLine="420" w:firstLineChars="200"/>
                    <w:jc w:val="both"/>
                    <w:rPr>
                      <w:rFonts w:hint="eastAsia" w:ascii="Times New Roman" w:hAnsi="Times New Roman"/>
                    </w:rPr>
                  </w:pPr>
                  <w:r>
                    <w:rPr>
                      <w:rFonts w:hint="eastAsia" w:ascii="Times New Roman" w:hAnsi="Times New Roman"/>
                    </w:rPr>
                    <w:t>层站</w:t>
                  </w:r>
                </w:p>
              </w:tc>
              <w:tc>
                <w:tcPr>
                  <w:tcW w:w="1829" w:type="dxa"/>
                  <w:noWrap w:val="0"/>
                  <w:vAlign w:val="center"/>
                </w:tcPr>
                <w:p w14:paraId="19580A8F">
                  <w:pPr>
                    <w:widowControl/>
                    <w:shd w:val="clear" w:color="auto" w:fill="FFFFFF"/>
                    <w:jc w:val="center"/>
                    <w:rPr>
                      <w:rFonts w:hint="eastAsia" w:ascii="Times New Roman" w:hAnsi="Times New Roman"/>
                    </w:rPr>
                  </w:pPr>
                  <w:r>
                    <w:rPr>
                      <w:rFonts w:hint="eastAsia" w:ascii="Times New Roman" w:hAnsi="Times New Roman"/>
                    </w:rPr>
                    <w:t>速度（m/s）</w:t>
                  </w:r>
                </w:p>
              </w:tc>
              <w:tc>
                <w:tcPr>
                  <w:tcW w:w="2012" w:type="dxa"/>
                  <w:noWrap w:val="0"/>
                  <w:vAlign w:val="center"/>
                </w:tcPr>
                <w:p w14:paraId="6D185C7B">
                  <w:pPr>
                    <w:widowControl/>
                    <w:shd w:val="clear" w:color="auto" w:fill="FFFFFF"/>
                    <w:ind w:firstLine="630" w:firstLineChars="300"/>
                    <w:jc w:val="both"/>
                    <w:rPr>
                      <w:rFonts w:hint="eastAsia" w:ascii="Times New Roman" w:hAnsi="Times New Roman"/>
                    </w:rPr>
                  </w:pPr>
                  <w:r>
                    <w:rPr>
                      <w:rFonts w:hint="eastAsia" w:ascii="Times New Roman" w:hAnsi="Times New Roman"/>
                    </w:rPr>
                    <w:t>数量</w:t>
                  </w:r>
                </w:p>
              </w:tc>
            </w:tr>
            <w:tr w14:paraId="6E51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407F9B15">
                  <w:pPr>
                    <w:widowControl/>
                    <w:shd w:val="clear" w:color="auto" w:fill="FFFFFF"/>
                    <w:jc w:val="center"/>
                    <w:rPr>
                      <w:rFonts w:hint="eastAsia" w:ascii="Times New Roman" w:hAnsi="Times New Roman"/>
                    </w:rPr>
                  </w:pPr>
                  <w:r>
                    <w:rPr>
                      <w:rFonts w:hint="eastAsia" w:ascii="Times New Roman" w:hAnsi="Times New Roman"/>
                    </w:rPr>
                    <w:t>1</w:t>
                  </w:r>
                </w:p>
              </w:tc>
              <w:tc>
                <w:tcPr>
                  <w:tcW w:w="2865" w:type="dxa"/>
                  <w:noWrap w:val="0"/>
                  <w:vAlign w:val="center"/>
                </w:tcPr>
                <w:p w14:paraId="3866BF20">
                  <w:pPr>
                    <w:widowControl/>
                    <w:shd w:val="clear" w:color="auto" w:fill="FFFFFF"/>
                    <w:jc w:val="center"/>
                    <w:rPr>
                      <w:rFonts w:hint="eastAsia" w:ascii="Times New Roman" w:hAnsi="Times New Roman"/>
                    </w:rPr>
                  </w:pPr>
                  <w:r>
                    <w:rPr>
                      <w:rFonts w:hint="eastAsia" w:ascii="Times New Roman" w:hAnsi="Times New Roman"/>
                    </w:rPr>
                    <w:t>西子奥的斯</w:t>
                  </w:r>
                  <w:r>
                    <w:t>(</w:t>
                  </w:r>
                  <w:r>
                    <w:rPr>
                      <w:rFonts w:hint="eastAsia"/>
                      <w:lang w:val="en-US" w:eastAsia="zh-CN"/>
                    </w:rPr>
                    <w:t>直</w:t>
                  </w:r>
                  <w:r>
                    <w:rPr>
                      <w:rFonts w:hint="eastAsia"/>
                    </w:rPr>
                    <w:t>梯)</w:t>
                  </w:r>
                </w:p>
              </w:tc>
              <w:tc>
                <w:tcPr>
                  <w:tcW w:w="1246" w:type="dxa"/>
                  <w:noWrap w:val="0"/>
                  <w:vAlign w:val="center"/>
                </w:tcPr>
                <w:p w14:paraId="606E622B">
                  <w:pPr>
                    <w:widowControl/>
                    <w:shd w:val="clear" w:color="auto" w:fill="FFFFFF"/>
                    <w:jc w:val="center"/>
                    <w:rPr>
                      <w:rFonts w:hint="eastAsia" w:ascii="Times New Roman" w:hAnsi="Times New Roman"/>
                    </w:rPr>
                  </w:pPr>
                  <w:r>
                    <w:rPr>
                      <w:rFonts w:hint="eastAsia" w:ascii="Times New Roman" w:hAnsi="Times New Roman"/>
                    </w:rPr>
                    <w:t>4/4</w:t>
                  </w:r>
                </w:p>
              </w:tc>
              <w:tc>
                <w:tcPr>
                  <w:tcW w:w="1829" w:type="dxa"/>
                  <w:noWrap w:val="0"/>
                  <w:vAlign w:val="center"/>
                </w:tcPr>
                <w:p w14:paraId="2D41D476">
                  <w:pPr>
                    <w:widowControl/>
                    <w:shd w:val="clear" w:color="auto" w:fill="FFFFFF"/>
                    <w:jc w:val="center"/>
                    <w:rPr>
                      <w:rFonts w:hint="eastAsia" w:ascii="Times New Roman" w:hAnsi="Times New Roman"/>
                    </w:rPr>
                  </w:pPr>
                  <w:r>
                    <w:rPr>
                      <w:rFonts w:hint="eastAsia" w:ascii="Times New Roman" w:hAnsi="Times New Roman"/>
                    </w:rPr>
                    <w:t>1.5</w:t>
                  </w:r>
                </w:p>
              </w:tc>
              <w:tc>
                <w:tcPr>
                  <w:tcW w:w="2012" w:type="dxa"/>
                  <w:noWrap w:val="0"/>
                  <w:vAlign w:val="center"/>
                </w:tcPr>
                <w:p w14:paraId="6571A721">
                  <w:pPr>
                    <w:widowControl/>
                    <w:shd w:val="clear" w:color="auto" w:fill="FFFFFF"/>
                    <w:jc w:val="center"/>
                    <w:rPr>
                      <w:rFonts w:hint="eastAsia" w:ascii="Times New Roman" w:hAnsi="Times New Roman"/>
                    </w:rPr>
                  </w:pPr>
                  <w:r>
                    <w:rPr>
                      <w:rFonts w:hint="eastAsia" w:ascii="Times New Roman" w:hAnsi="Times New Roman"/>
                    </w:rPr>
                    <w:t>4</w:t>
                  </w:r>
                </w:p>
              </w:tc>
            </w:tr>
            <w:tr w14:paraId="063E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78407539">
                  <w:pPr>
                    <w:widowControl/>
                    <w:shd w:val="clear" w:color="auto" w:fill="FFFFFF"/>
                    <w:jc w:val="center"/>
                    <w:rPr>
                      <w:rFonts w:hint="eastAsia" w:ascii="Times New Roman" w:hAnsi="Times New Roman"/>
                    </w:rPr>
                  </w:pPr>
                  <w:r>
                    <w:rPr>
                      <w:rFonts w:hint="eastAsia" w:ascii="Times New Roman" w:hAnsi="Times New Roman"/>
                    </w:rPr>
                    <w:t>2</w:t>
                  </w:r>
                </w:p>
              </w:tc>
              <w:tc>
                <w:tcPr>
                  <w:tcW w:w="2865" w:type="dxa"/>
                  <w:noWrap w:val="0"/>
                  <w:vAlign w:val="center"/>
                </w:tcPr>
                <w:p w14:paraId="6E14EA87">
                  <w:pPr>
                    <w:widowControl/>
                    <w:shd w:val="clear" w:color="auto" w:fill="FFFFFF"/>
                    <w:jc w:val="center"/>
                    <w:rPr>
                      <w:rFonts w:hint="eastAsia" w:ascii="Times New Roman" w:hAnsi="Times New Roman"/>
                    </w:rPr>
                  </w:pPr>
                  <w:r>
                    <w:rPr>
                      <w:rFonts w:hint="eastAsia" w:ascii="Times New Roman" w:hAnsi="Times New Roman"/>
                    </w:rPr>
                    <w:t>西子奥的斯</w:t>
                  </w:r>
                  <w:r>
                    <w:t>(</w:t>
                  </w:r>
                  <w:r>
                    <w:rPr>
                      <w:rFonts w:hint="eastAsia"/>
                      <w:lang w:val="en-US" w:eastAsia="zh-CN"/>
                    </w:rPr>
                    <w:t>直</w:t>
                  </w:r>
                  <w:r>
                    <w:rPr>
                      <w:rFonts w:hint="eastAsia"/>
                    </w:rPr>
                    <w:t>梯)</w:t>
                  </w:r>
                </w:p>
              </w:tc>
              <w:tc>
                <w:tcPr>
                  <w:tcW w:w="1246" w:type="dxa"/>
                  <w:noWrap w:val="0"/>
                  <w:vAlign w:val="center"/>
                </w:tcPr>
                <w:p w14:paraId="7592D76D">
                  <w:pPr>
                    <w:widowControl/>
                    <w:shd w:val="clear" w:color="auto" w:fill="FFFFFF"/>
                    <w:jc w:val="center"/>
                    <w:rPr>
                      <w:rFonts w:hint="eastAsia" w:ascii="Times New Roman" w:hAnsi="Times New Roman"/>
                    </w:rPr>
                  </w:pPr>
                  <w:r>
                    <w:rPr>
                      <w:rFonts w:hint="eastAsia" w:ascii="Times New Roman" w:hAnsi="Times New Roman"/>
                    </w:rPr>
                    <w:t>5/5</w:t>
                  </w:r>
                </w:p>
              </w:tc>
              <w:tc>
                <w:tcPr>
                  <w:tcW w:w="1829" w:type="dxa"/>
                  <w:noWrap w:val="0"/>
                  <w:vAlign w:val="center"/>
                </w:tcPr>
                <w:p w14:paraId="6B3028DE">
                  <w:pPr>
                    <w:widowControl/>
                    <w:shd w:val="clear" w:color="auto" w:fill="FFFFFF"/>
                    <w:jc w:val="center"/>
                    <w:rPr>
                      <w:rFonts w:hint="eastAsia" w:ascii="Times New Roman" w:hAnsi="Times New Roman"/>
                    </w:rPr>
                  </w:pPr>
                  <w:r>
                    <w:rPr>
                      <w:rFonts w:hint="eastAsia" w:ascii="Times New Roman" w:hAnsi="Times New Roman"/>
                    </w:rPr>
                    <w:t>1.5</w:t>
                  </w:r>
                </w:p>
              </w:tc>
              <w:tc>
                <w:tcPr>
                  <w:tcW w:w="2012" w:type="dxa"/>
                  <w:noWrap w:val="0"/>
                  <w:vAlign w:val="center"/>
                </w:tcPr>
                <w:p w14:paraId="352D2795">
                  <w:pPr>
                    <w:widowControl/>
                    <w:shd w:val="clear" w:color="auto" w:fill="FFFFFF"/>
                    <w:jc w:val="center"/>
                    <w:rPr>
                      <w:rFonts w:hint="eastAsia" w:ascii="Times New Roman" w:hAnsi="Times New Roman"/>
                    </w:rPr>
                  </w:pPr>
                  <w:r>
                    <w:rPr>
                      <w:rFonts w:hint="eastAsia" w:ascii="Times New Roman" w:hAnsi="Times New Roman"/>
                    </w:rPr>
                    <w:t>2</w:t>
                  </w:r>
                </w:p>
              </w:tc>
            </w:tr>
            <w:tr w14:paraId="7CD0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6994CAFE">
                  <w:pPr>
                    <w:widowControl/>
                    <w:shd w:val="clear" w:color="auto" w:fill="FFFFFF"/>
                    <w:jc w:val="center"/>
                    <w:rPr>
                      <w:rFonts w:hint="eastAsia" w:ascii="Times New Roman" w:hAnsi="Times New Roman"/>
                    </w:rPr>
                  </w:pPr>
                  <w:r>
                    <w:rPr>
                      <w:rFonts w:hint="eastAsia" w:ascii="Times New Roman" w:hAnsi="Times New Roman"/>
                    </w:rPr>
                    <w:t>3</w:t>
                  </w:r>
                </w:p>
              </w:tc>
              <w:tc>
                <w:tcPr>
                  <w:tcW w:w="2865" w:type="dxa"/>
                  <w:noWrap w:val="0"/>
                  <w:vAlign w:val="center"/>
                </w:tcPr>
                <w:p w14:paraId="613BDBAB">
                  <w:pPr>
                    <w:widowControl/>
                    <w:shd w:val="clear" w:color="auto" w:fill="FFFFFF"/>
                    <w:jc w:val="center"/>
                    <w:rPr>
                      <w:rFonts w:hint="eastAsia" w:ascii="Times New Roman" w:hAnsi="Times New Roman"/>
                    </w:rPr>
                  </w:pPr>
                  <w:r>
                    <w:rPr>
                      <w:rFonts w:hint="eastAsia" w:ascii="Times New Roman" w:hAnsi="Times New Roman"/>
                    </w:rPr>
                    <w:t>西子奥的斯</w:t>
                  </w:r>
                  <w:r>
                    <w:t>(</w:t>
                  </w:r>
                  <w:r>
                    <w:rPr>
                      <w:rFonts w:hint="eastAsia"/>
                      <w:lang w:val="en-US" w:eastAsia="zh-CN"/>
                    </w:rPr>
                    <w:t>直</w:t>
                  </w:r>
                  <w:r>
                    <w:rPr>
                      <w:rFonts w:hint="eastAsia"/>
                    </w:rPr>
                    <w:t>梯)</w:t>
                  </w:r>
                </w:p>
              </w:tc>
              <w:tc>
                <w:tcPr>
                  <w:tcW w:w="1246" w:type="dxa"/>
                  <w:noWrap w:val="0"/>
                  <w:vAlign w:val="center"/>
                </w:tcPr>
                <w:p w14:paraId="544A0FF3">
                  <w:pPr>
                    <w:widowControl/>
                    <w:shd w:val="clear" w:color="auto" w:fill="FFFFFF"/>
                    <w:jc w:val="center"/>
                    <w:rPr>
                      <w:rFonts w:hint="eastAsia" w:ascii="Times New Roman" w:hAnsi="Times New Roman"/>
                    </w:rPr>
                  </w:pPr>
                  <w:r>
                    <w:rPr>
                      <w:rFonts w:hint="eastAsia" w:ascii="Times New Roman" w:hAnsi="Times New Roman"/>
                    </w:rPr>
                    <w:t>12/12</w:t>
                  </w:r>
                </w:p>
              </w:tc>
              <w:tc>
                <w:tcPr>
                  <w:tcW w:w="1829" w:type="dxa"/>
                  <w:noWrap w:val="0"/>
                  <w:vAlign w:val="center"/>
                </w:tcPr>
                <w:p w14:paraId="5DACC24A">
                  <w:pPr>
                    <w:widowControl/>
                    <w:shd w:val="clear" w:color="auto" w:fill="FFFFFF"/>
                    <w:jc w:val="center"/>
                    <w:rPr>
                      <w:rFonts w:hint="eastAsia" w:ascii="Times New Roman" w:hAnsi="Times New Roman"/>
                    </w:rPr>
                  </w:pPr>
                  <w:r>
                    <w:rPr>
                      <w:rFonts w:hint="eastAsia" w:ascii="Times New Roman" w:hAnsi="Times New Roman"/>
                    </w:rPr>
                    <w:t>1.5</w:t>
                  </w:r>
                </w:p>
              </w:tc>
              <w:tc>
                <w:tcPr>
                  <w:tcW w:w="2012" w:type="dxa"/>
                  <w:noWrap w:val="0"/>
                  <w:vAlign w:val="center"/>
                </w:tcPr>
                <w:p w14:paraId="38744A77">
                  <w:pPr>
                    <w:widowControl/>
                    <w:shd w:val="clear" w:color="auto" w:fill="FFFFFF"/>
                    <w:jc w:val="center"/>
                    <w:rPr>
                      <w:rFonts w:hint="eastAsia" w:ascii="Times New Roman" w:hAnsi="Times New Roman"/>
                    </w:rPr>
                  </w:pPr>
                  <w:r>
                    <w:rPr>
                      <w:rFonts w:hint="eastAsia" w:ascii="Times New Roman" w:hAnsi="Times New Roman"/>
                    </w:rPr>
                    <w:t>2</w:t>
                  </w:r>
                </w:p>
              </w:tc>
            </w:tr>
            <w:tr w14:paraId="5738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09AD89A4">
                  <w:pPr>
                    <w:widowControl/>
                    <w:shd w:val="clear" w:color="auto" w:fill="FFFFFF"/>
                    <w:jc w:val="center"/>
                    <w:rPr>
                      <w:rFonts w:hint="eastAsia" w:ascii="Times New Roman" w:hAnsi="Times New Roman"/>
                    </w:rPr>
                  </w:pPr>
                  <w:r>
                    <w:rPr>
                      <w:rFonts w:hint="eastAsia" w:ascii="Times New Roman" w:hAnsi="Times New Roman"/>
                    </w:rPr>
                    <w:t>4</w:t>
                  </w:r>
                </w:p>
              </w:tc>
              <w:tc>
                <w:tcPr>
                  <w:tcW w:w="2865" w:type="dxa"/>
                  <w:noWrap w:val="0"/>
                  <w:vAlign w:val="center"/>
                </w:tcPr>
                <w:p w14:paraId="1ECD9420">
                  <w:pPr>
                    <w:widowControl/>
                    <w:shd w:val="clear" w:color="auto" w:fill="FFFFFF"/>
                    <w:jc w:val="center"/>
                    <w:rPr>
                      <w:rFonts w:hint="eastAsia" w:ascii="Times New Roman" w:hAnsi="Times New Roman"/>
                    </w:rPr>
                  </w:pPr>
                  <w:r>
                    <w:rPr>
                      <w:rFonts w:hint="eastAsia" w:ascii="Times New Roman" w:hAnsi="Times New Roman"/>
                    </w:rPr>
                    <w:t>西子奥的斯</w:t>
                  </w:r>
                  <w:r>
                    <w:t>(</w:t>
                  </w:r>
                  <w:r>
                    <w:rPr>
                      <w:rFonts w:hint="eastAsia"/>
                      <w:lang w:val="en-US" w:eastAsia="zh-CN"/>
                    </w:rPr>
                    <w:t>直</w:t>
                  </w:r>
                  <w:r>
                    <w:rPr>
                      <w:rFonts w:hint="eastAsia"/>
                    </w:rPr>
                    <w:t>梯)</w:t>
                  </w:r>
                </w:p>
              </w:tc>
              <w:tc>
                <w:tcPr>
                  <w:tcW w:w="1246" w:type="dxa"/>
                  <w:noWrap w:val="0"/>
                  <w:vAlign w:val="center"/>
                </w:tcPr>
                <w:p w14:paraId="03960110">
                  <w:pPr>
                    <w:widowControl/>
                    <w:shd w:val="clear" w:color="auto" w:fill="FFFFFF"/>
                    <w:jc w:val="center"/>
                    <w:rPr>
                      <w:rFonts w:hint="eastAsia" w:ascii="Times New Roman" w:hAnsi="Times New Roman"/>
                    </w:rPr>
                  </w:pPr>
                  <w:r>
                    <w:rPr>
                      <w:rFonts w:hint="eastAsia" w:ascii="Times New Roman" w:hAnsi="Times New Roman"/>
                    </w:rPr>
                    <w:t>13/13</w:t>
                  </w:r>
                </w:p>
              </w:tc>
              <w:tc>
                <w:tcPr>
                  <w:tcW w:w="1829" w:type="dxa"/>
                  <w:noWrap w:val="0"/>
                  <w:vAlign w:val="center"/>
                </w:tcPr>
                <w:p w14:paraId="41A2BE25">
                  <w:pPr>
                    <w:widowControl/>
                    <w:shd w:val="clear" w:color="auto" w:fill="FFFFFF"/>
                    <w:jc w:val="center"/>
                    <w:rPr>
                      <w:rFonts w:hint="eastAsia" w:ascii="Times New Roman" w:hAnsi="Times New Roman"/>
                    </w:rPr>
                  </w:pPr>
                  <w:r>
                    <w:rPr>
                      <w:rFonts w:hint="eastAsia" w:ascii="Times New Roman" w:hAnsi="Times New Roman"/>
                    </w:rPr>
                    <w:t>1.5</w:t>
                  </w:r>
                </w:p>
              </w:tc>
              <w:tc>
                <w:tcPr>
                  <w:tcW w:w="2012" w:type="dxa"/>
                  <w:noWrap w:val="0"/>
                  <w:vAlign w:val="center"/>
                </w:tcPr>
                <w:p w14:paraId="06E49150">
                  <w:pPr>
                    <w:widowControl/>
                    <w:shd w:val="clear" w:color="auto" w:fill="FFFFFF"/>
                    <w:jc w:val="center"/>
                    <w:rPr>
                      <w:rFonts w:hint="eastAsia" w:ascii="Times New Roman" w:hAnsi="Times New Roman"/>
                    </w:rPr>
                  </w:pPr>
                  <w:r>
                    <w:rPr>
                      <w:rFonts w:hint="eastAsia" w:ascii="Times New Roman" w:hAnsi="Times New Roman"/>
                    </w:rPr>
                    <w:t>2</w:t>
                  </w:r>
                </w:p>
              </w:tc>
            </w:tr>
            <w:tr w14:paraId="7BDD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4C69CF3D">
                  <w:pPr>
                    <w:widowControl/>
                    <w:shd w:val="clear" w:color="auto" w:fill="FFFFFF"/>
                    <w:jc w:val="center"/>
                    <w:rPr>
                      <w:rFonts w:hint="eastAsia" w:ascii="Times New Roman" w:hAnsi="Times New Roman"/>
                    </w:rPr>
                  </w:pPr>
                  <w:r>
                    <w:rPr>
                      <w:rFonts w:hint="eastAsia" w:ascii="Times New Roman" w:hAnsi="Times New Roman"/>
                    </w:rPr>
                    <w:t>5</w:t>
                  </w:r>
                </w:p>
              </w:tc>
              <w:tc>
                <w:tcPr>
                  <w:tcW w:w="2865" w:type="dxa"/>
                  <w:noWrap w:val="0"/>
                  <w:vAlign w:val="center"/>
                </w:tcPr>
                <w:p w14:paraId="7F33630A">
                  <w:pPr>
                    <w:widowControl/>
                    <w:shd w:val="clear" w:color="auto" w:fill="FFFFFF"/>
                    <w:jc w:val="center"/>
                    <w:rPr>
                      <w:rFonts w:hint="eastAsia" w:ascii="Times New Roman" w:hAnsi="Times New Roman"/>
                    </w:rPr>
                  </w:pPr>
                  <w:r>
                    <w:rPr>
                      <w:rFonts w:hint="eastAsia" w:ascii="Times New Roman" w:hAnsi="Times New Roman"/>
                    </w:rPr>
                    <w:t>西子奥的斯</w:t>
                  </w:r>
                  <w:r>
                    <w:t>(</w:t>
                  </w:r>
                  <w:r>
                    <w:rPr>
                      <w:rFonts w:hint="eastAsia"/>
                      <w:lang w:val="en-US" w:eastAsia="zh-CN"/>
                    </w:rPr>
                    <w:t>直</w:t>
                  </w:r>
                  <w:r>
                    <w:rPr>
                      <w:rFonts w:hint="eastAsia"/>
                    </w:rPr>
                    <w:t>梯)</w:t>
                  </w:r>
                </w:p>
              </w:tc>
              <w:tc>
                <w:tcPr>
                  <w:tcW w:w="1246" w:type="dxa"/>
                  <w:noWrap w:val="0"/>
                  <w:vAlign w:val="center"/>
                </w:tcPr>
                <w:p w14:paraId="46E79866">
                  <w:pPr>
                    <w:widowControl/>
                    <w:shd w:val="clear" w:color="auto" w:fill="FFFFFF"/>
                    <w:jc w:val="center"/>
                    <w:rPr>
                      <w:rFonts w:hint="eastAsia" w:ascii="Times New Roman" w:hAnsi="Times New Roman"/>
                    </w:rPr>
                  </w:pPr>
                  <w:r>
                    <w:rPr>
                      <w:rFonts w:hint="eastAsia" w:ascii="Times New Roman" w:hAnsi="Times New Roman"/>
                    </w:rPr>
                    <w:t>14/14</w:t>
                  </w:r>
                </w:p>
              </w:tc>
              <w:tc>
                <w:tcPr>
                  <w:tcW w:w="1829" w:type="dxa"/>
                  <w:noWrap w:val="0"/>
                  <w:vAlign w:val="center"/>
                </w:tcPr>
                <w:p w14:paraId="79372FA8">
                  <w:pPr>
                    <w:widowControl/>
                    <w:shd w:val="clear" w:color="auto" w:fill="FFFFFF"/>
                    <w:jc w:val="center"/>
                    <w:rPr>
                      <w:rFonts w:hint="eastAsia" w:ascii="Times New Roman" w:hAnsi="Times New Roman"/>
                    </w:rPr>
                  </w:pPr>
                  <w:r>
                    <w:rPr>
                      <w:rFonts w:hint="eastAsia" w:ascii="Times New Roman" w:hAnsi="Times New Roman"/>
                    </w:rPr>
                    <w:t>1.5</w:t>
                  </w:r>
                </w:p>
              </w:tc>
              <w:tc>
                <w:tcPr>
                  <w:tcW w:w="2012" w:type="dxa"/>
                  <w:noWrap w:val="0"/>
                  <w:vAlign w:val="center"/>
                </w:tcPr>
                <w:p w14:paraId="7FDE91DB">
                  <w:pPr>
                    <w:widowControl/>
                    <w:shd w:val="clear" w:color="auto" w:fill="FFFFFF"/>
                    <w:jc w:val="center"/>
                    <w:rPr>
                      <w:rFonts w:hint="eastAsia" w:ascii="Times New Roman" w:hAnsi="Times New Roman"/>
                    </w:rPr>
                  </w:pPr>
                  <w:r>
                    <w:rPr>
                      <w:rFonts w:hint="eastAsia" w:ascii="Times New Roman" w:hAnsi="Times New Roman"/>
                    </w:rPr>
                    <w:t>1</w:t>
                  </w:r>
                </w:p>
              </w:tc>
            </w:tr>
            <w:tr w14:paraId="1CAD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2C3EA777">
                  <w:pPr>
                    <w:widowControl/>
                    <w:shd w:val="clear" w:color="auto" w:fill="FFFFFF"/>
                    <w:jc w:val="center"/>
                    <w:rPr>
                      <w:rFonts w:hint="eastAsia" w:ascii="Times New Roman" w:hAnsi="Times New Roman"/>
                    </w:rPr>
                  </w:pPr>
                  <w:r>
                    <w:rPr>
                      <w:rFonts w:hint="eastAsia" w:ascii="Times New Roman" w:hAnsi="Times New Roman"/>
                    </w:rPr>
                    <w:t>6</w:t>
                  </w:r>
                </w:p>
              </w:tc>
              <w:tc>
                <w:tcPr>
                  <w:tcW w:w="2865" w:type="dxa"/>
                  <w:noWrap w:val="0"/>
                  <w:vAlign w:val="center"/>
                </w:tcPr>
                <w:p w14:paraId="556AE2D5">
                  <w:pPr>
                    <w:widowControl/>
                    <w:shd w:val="clear" w:color="auto" w:fill="FFFFFF"/>
                    <w:jc w:val="center"/>
                    <w:rPr>
                      <w:rFonts w:hint="eastAsia" w:ascii="Times New Roman" w:hAnsi="Times New Roman"/>
                    </w:rPr>
                  </w:pPr>
                  <w:r>
                    <w:rPr>
                      <w:rFonts w:hint="eastAsia" w:ascii="Times New Roman" w:hAnsi="Times New Roman"/>
                    </w:rPr>
                    <w:t>东芝</w:t>
                  </w:r>
                  <w:r>
                    <w:t>(</w:t>
                  </w:r>
                  <w:r>
                    <w:rPr>
                      <w:rFonts w:hint="eastAsia"/>
                      <w:lang w:val="en-US" w:eastAsia="zh-CN"/>
                    </w:rPr>
                    <w:t>直</w:t>
                  </w:r>
                  <w:r>
                    <w:rPr>
                      <w:rFonts w:hint="eastAsia"/>
                    </w:rPr>
                    <w:t>梯)</w:t>
                  </w:r>
                </w:p>
              </w:tc>
              <w:tc>
                <w:tcPr>
                  <w:tcW w:w="1246" w:type="dxa"/>
                  <w:noWrap w:val="0"/>
                  <w:vAlign w:val="center"/>
                </w:tcPr>
                <w:p w14:paraId="3EBB4C4B">
                  <w:pPr>
                    <w:widowControl/>
                    <w:shd w:val="clear" w:color="auto" w:fill="FFFFFF"/>
                    <w:jc w:val="center"/>
                    <w:rPr>
                      <w:rFonts w:hint="eastAsia" w:ascii="Times New Roman" w:hAnsi="Times New Roman"/>
                    </w:rPr>
                  </w:pPr>
                  <w:r>
                    <w:rPr>
                      <w:rFonts w:hint="eastAsia" w:ascii="Times New Roman" w:hAnsi="Times New Roman"/>
                    </w:rPr>
                    <w:t>4/4</w:t>
                  </w:r>
                </w:p>
              </w:tc>
              <w:tc>
                <w:tcPr>
                  <w:tcW w:w="1829" w:type="dxa"/>
                  <w:noWrap w:val="0"/>
                  <w:vAlign w:val="center"/>
                </w:tcPr>
                <w:p w14:paraId="09253212">
                  <w:pPr>
                    <w:widowControl/>
                    <w:shd w:val="clear" w:color="auto" w:fill="FFFFFF"/>
                    <w:jc w:val="center"/>
                    <w:rPr>
                      <w:rFonts w:hint="eastAsia" w:ascii="Times New Roman" w:hAnsi="Times New Roman"/>
                    </w:rPr>
                  </w:pPr>
                  <w:r>
                    <w:rPr>
                      <w:rFonts w:hint="eastAsia" w:ascii="Times New Roman" w:hAnsi="Times New Roman"/>
                    </w:rPr>
                    <w:t>0.75</w:t>
                  </w:r>
                </w:p>
              </w:tc>
              <w:tc>
                <w:tcPr>
                  <w:tcW w:w="2012" w:type="dxa"/>
                  <w:noWrap w:val="0"/>
                  <w:vAlign w:val="center"/>
                </w:tcPr>
                <w:p w14:paraId="4464DA1D">
                  <w:pPr>
                    <w:widowControl/>
                    <w:shd w:val="clear" w:color="auto" w:fill="FFFFFF"/>
                    <w:jc w:val="center"/>
                    <w:rPr>
                      <w:rFonts w:hint="eastAsia" w:ascii="Times New Roman" w:hAnsi="Times New Roman"/>
                    </w:rPr>
                  </w:pPr>
                  <w:r>
                    <w:rPr>
                      <w:rFonts w:hint="eastAsia" w:ascii="Times New Roman" w:hAnsi="Times New Roman"/>
                    </w:rPr>
                    <w:t>2</w:t>
                  </w:r>
                </w:p>
              </w:tc>
            </w:tr>
            <w:tr w14:paraId="6783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590C5E0A">
                  <w:pPr>
                    <w:widowControl/>
                    <w:shd w:val="clear" w:color="auto" w:fill="FFFFFF"/>
                    <w:jc w:val="center"/>
                    <w:rPr>
                      <w:rFonts w:hint="eastAsia" w:ascii="Times New Roman" w:hAnsi="Times New Roman"/>
                    </w:rPr>
                  </w:pPr>
                  <w:r>
                    <w:rPr>
                      <w:rFonts w:hint="eastAsia" w:ascii="Times New Roman" w:hAnsi="Times New Roman"/>
                    </w:rPr>
                    <w:t>7</w:t>
                  </w:r>
                </w:p>
              </w:tc>
              <w:tc>
                <w:tcPr>
                  <w:tcW w:w="2865" w:type="dxa"/>
                  <w:noWrap w:val="0"/>
                  <w:vAlign w:val="center"/>
                </w:tcPr>
                <w:p w14:paraId="14B68B74">
                  <w:pPr>
                    <w:widowControl/>
                    <w:shd w:val="clear" w:color="auto" w:fill="FFFFFF"/>
                    <w:jc w:val="center"/>
                    <w:rPr>
                      <w:rFonts w:hint="eastAsia" w:ascii="Times New Roman" w:hAnsi="Times New Roman"/>
                    </w:rPr>
                  </w:pPr>
                  <w:r>
                    <w:rPr>
                      <w:rFonts w:hint="eastAsia" w:ascii="Times New Roman" w:hAnsi="Times New Roman"/>
                    </w:rPr>
                    <w:t>南宁精工</w:t>
                  </w:r>
                  <w:r>
                    <w:t>(</w:t>
                  </w:r>
                  <w:r>
                    <w:rPr>
                      <w:rFonts w:hint="eastAsia"/>
                      <w:lang w:val="en-US" w:eastAsia="zh-CN"/>
                    </w:rPr>
                    <w:t>直</w:t>
                  </w:r>
                  <w:r>
                    <w:rPr>
                      <w:rFonts w:hint="eastAsia"/>
                    </w:rPr>
                    <w:t>梯)</w:t>
                  </w:r>
                </w:p>
              </w:tc>
              <w:tc>
                <w:tcPr>
                  <w:tcW w:w="1246" w:type="dxa"/>
                  <w:noWrap w:val="0"/>
                  <w:vAlign w:val="center"/>
                </w:tcPr>
                <w:p w14:paraId="5BB3C00C">
                  <w:pPr>
                    <w:widowControl/>
                    <w:shd w:val="clear" w:color="auto" w:fill="FFFFFF"/>
                    <w:jc w:val="center"/>
                    <w:rPr>
                      <w:rFonts w:hint="eastAsia" w:ascii="Times New Roman" w:hAnsi="Times New Roman"/>
                    </w:rPr>
                  </w:pPr>
                  <w:r>
                    <w:rPr>
                      <w:rFonts w:hint="eastAsia" w:ascii="Times New Roman" w:hAnsi="Times New Roman"/>
                    </w:rPr>
                    <w:t>6/6</w:t>
                  </w:r>
                </w:p>
              </w:tc>
              <w:tc>
                <w:tcPr>
                  <w:tcW w:w="1829" w:type="dxa"/>
                  <w:noWrap w:val="0"/>
                  <w:vAlign w:val="center"/>
                </w:tcPr>
                <w:p w14:paraId="1722A16D">
                  <w:pPr>
                    <w:widowControl/>
                    <w:shd w:val="clear" w:color="auto" w:fill="FFFFFF"/>
                    <w:jc w:val="center"/>
                    <w:rPr>
                      <w:rFonts w:hint="eastAsia" w:ascii="Times New Roman" w:hAnsi="Times New Roman"/>
                    </w:rPr>
                  </w:pPr>
                  <w:r>
                    <w:rPr>
                      <w:rFonts w:hint="eastAsia" w:ascii="Times New Roman" w:hAnsi="Times New Roman"/>
                    </w:rPr>
                    <w:t>0.75</w:t>
                  </w:r>
                </w:p>
              </w:tc>
              <w:tc>
                <w:tcPr>
                  <w:tcW w:w="2012" w:type="dxa"/>
                  <w:noWrap w:val="0"/>
                  <w:vAlign w:val="center"/>
                </w:tcPr>
                <w:p w14:paraId="2EC5F426">
                  <w:pPr>
                    <w:widowControl/>
                    <w:shd w:val="clear" w:color="auto" w:fill="FFFFFF"/>
                    <w:jc w:val="center"/>
                    <w:rPr>
                      <w:rFonts w:hint="eastAsia" w:ascii="Times New Roman" w:hAnsi="Times New Roman"/>
                    </w:rPr>
                  </w:pPr>
                  <w:r>
                    <w:rPr>
                      <w:rFonts w:hint="eastAsia" w:ascii="Times New Roman" w:hAnsi="Times New Roman"/>
                    </w:rPr>
                    <w:t>2</w:t>
                  </w:r>
                </w:p>
              </w:tc>
            </w:tr>
            <w:tr w14:paraId="6BBF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482F5C2B">
                  <w:pPr>
                    <w:widowControl/>
                    <w:shd w:val="clear" w:color="auto" w:fill="FFFFFF"/>
                    <w:jc w:val="center"/>
                    <w:rPr>
                      <w:rFonts w:hint="eastAsia" w:ascii="Times New Roman" w:hAnsi="Times New Roman"/>
                    </w:rPr>
                  </w:pPr>
                  <w:r>
                    <w:rPr>
                      <w:rFonts w:hint="eastAsia" w:ascii="Times New Roman" w:hAnsi="Times New Roman"/>
                    </w:rPr>
                    <w:t>8</w:t>
                  </w:r>
                </w:p>
              </w:tc>
              <w:tc>
                <w:tcPr>
                  <w:tcW w:w="2865" w:type="dxa"/>
                  <w:noWrap w:val="0"/>
                  <w:vAlign w:val="center"/>
                </w:tcPr>
                <w:p w14:paraId="21F77476">
                  <w:pPr>
                    <w:widowControl/>
                    <w:shd w:val="clear" w:color="auto" w:fill="FFFFFF"/>
                    <w:jc w:val="center"/>
                    <w:rPr>
                      <w:rFonts w:hint="eastAsia" w:ascii="Times New Roman" w:hAnsi="Times New Roman"/>
                    </w:rPr>
                  </w:pPr>
                  <w:r>
                    <w:rPr>
                      <w:rFonts w:hint="eastAsia" w:ascii="Times New Roman" w:hAnsi="Times New Roman"/>
                    </w:rPr>
                    <w:t>南宁精工</w:t>
                  </w:r>
                  <w:r>
                    <w:t>(</w:t>
                  </w:r>
                  <w:r>
                    <w:rPr>
                      <w:rFonts w:hint="eastAsia"/>
                      <w:lang w:val="en-US" w:eastAsia="zh-CN"/>
                    </w:rPr>
                    <w:t>直</w:t>
                  </w:r>
                  <w:r>
                    <w:rPr>
                      <w:rFonts w:hint="eastAsia"/>
                    </w:rPr>
                    <w:t>梯)</w:t>
                  </w:r>
                </w:p>
              </w:tc>
              <w:tc>
                <w:tcPr>
                  <w:tcW w:w="1246" w:type="dxa"/>
                  <w:noWrap w:val="0"/>
                  <w:vAlign w:val="center"/>
                </w:tcPr>
                <w:p w14:paraId="0DF66E25">
                  <w:pPr>
                    <w:widowControl/>
                    <w:shd w:val="clear" w:color="auto" w:fill="FFFFFF"/>
                    <w:jc w:val="center"/>
                    <w:rPr>
                      <w:rFonts w:hint="eastAsia" w:ascii="Times New Roman" w:hAnsi="Times New Roman"/>
                    </w:rPr>
                  </w:pPr>
                  <w:r>
                    <w:rPr>
                      <w:rFonts w:hint="eastAsia" w:ascii="Times New Roman" w:hAnsi="Times New Roman"/>
                    </w:rPr>
                    <w:t>4/4</w:t>
                  </w:r>
                </w:p>
              </w:tc>
              <w:tc>
                <w:tcPr>
                  <w:tcW w:w="1829" w:type="dxa"/>
                  <w:noWrap w:val="0"/>
                  <w:vAlign w:val="center"/>
                </w:tcPr>
                <w:p w14:paraId="3F6873C4">
                  <w:pPr>
                    <w:widowControl/>
                    <w:shd w:val="clear" w:color="auto" w:fill="FFFFFF"/>
                    <w:jc w:val="center"/>
                    <w:rPr>
                      <w:rFonts w:hint="eastAsia" w:ascii="Times New Roman" w:hAnsi="Times New Roman"/>
                    </w:rPr>
                  </w:pPr>
                  <w:r>
                    <w:rPr>
                      <w:rFonts w:hint="eastAsia" w:ascii="Times New Roman" w:hAnsi="Times New Roman"/>
                    </w:rPr>
                    <w:t>0.75</w:t>
                  </w:r>
                </w:p>
              </w:tc>
              <w:tc>
                <w:tcPr>
                  <w:tcW w:w="2012" w:type="dxa"/>
                  <w:noWrap w:val="0"/>
                  <w:vAlign w:val="center"/>
                </w:tcPr>
                <w:p w14:paraId="61A6B5BE">
                  <w:pPr>
                    <w:widowControl/>
                    <w:shd w:val="clear" w:color="auto" w:fill="FFFFFF"/>
                    <w:jc w:val="center"/>
                    <w:rPr>
                      <w:rFonts w:hint="eastAsia" w:ascii="Times New Roman" w:hAnsi="Times New Roman"/>
                    </w:rPr>
                  </w:pPr>
                  <w:r>
                    <w:rPr>
                      <w:rFonts w:hint="eastAsia" w:ascii="Times New Roman" w:hAnsi="Times New Roman"/>
                    </w:rPr>
                    <w:t>1</w:t>
                  </w:r>
                </w:p>
              </w:tc>
            </w:tr>
            <w:tr w14:paraId="59D7D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6F679249">
                  <w:pPr>
                    <w:widowControl/>
                    <w:shd w:val="clear" w:color="auto" w:fill="FFFFFF"/>
                    <w:jc w:val="center"/>
                    <w:rPr>
                      <w:rFonts w:ascii="Times New Roman" w:hAnsi="Times New Roman"/>
                    </w:rPr>
                  </w:pPr>
                  <w:r>
                    <w:rPr>
                      <w:rFonts w:hint="eastAsia" w:ascii="Times New Roman" w:hAnsi="Times New Roman"/>
                    </w:rPr>
                    <w:t>9</w:t>
                  </w:r>
                </w:p>
              </w:tc>
              <w:tc>
                <w:tcPr>
                  <w:tcW w:w="2865" w:type="dxa"/>
                  <w:noWrap w:val="0"/>
                  <w:vAlign w:val="center"/>
                </w:tcPr>
                <w:p w14:paraId="279C3115">
                  <w:pPr>
                    <w:widowControl/>
                    <w:shd w:val="clear" w:color="auto" w:fill="FFFFFF"/>
                    <w:jc w:val="center"/>
                    <w:rPr>
                      <w:rFonts w:hint="eastAsia" w:ascii="Times New Roman" w:hAnsi="Times New Roman"/>
                    </w:rPr>
                  </w:pPr>
                  <w:r>
                    <w:rPr>
                      <w:rFonts w:hint="eastAsia" w:ascii="Times New Roman" w:hAnsi="Times New Roman"/>
                    </w:rPr>
                    <w:t>西子奥的斯</w:t>
                  </w:r>
                  <w:r>
                    <w:t>(</w:t>
                  </w:r>
                  <w:r>
                    <w:rPr>
                      <w:rFonts w:hint="eastAsia"/>
                      <w:lang w:val="en-US" w:eastAsia="zh-CN"/>
                    </w:rPr>
                    <w:t>直</w:t>
                  </w:r>
                  <w:r>
                    <w:rPr>
                      <w:rFonts w:hint="eastAsia"/>
                    </w:rPr>
                    <w:t>梯)</w:t>
                  </w:r>
                </w:p>
              </w:tc>
              <w:tc>
                <w:tcPr>
                  <w:tcW w:w="1246" w:type="dxa"/>
                  <w:noWrap w:val="0"/>
                  <w:vAlign w:val="center"/>
                </w:tcPr>
                <w:p w14:paraId="08C20373">
                  <w:pPr>
                    <w:widowControl/>
                    <w:shd w:val="clear" w:color="auto" w:fill="FFFFFF"/>
                    <w:jc w:val="center"/>
                    <w:rPr>
                      <w:rFonts w:hint="eastAsia" w:ascii="Times New Roman" w:hAnsi="Times New Roman"/>
                    </w:rPr>
                  </w:pPr>
                  <w:r>
                    <w:rPr>
                      <w:rFonts w:hint="eastAsia" w:ascii="Times New Roman" w:hAnsi="Times New Roman"/>
                    </w:rPr>
                    <w:t>4/4</w:t>
                  </w:r>
                </w:p>
              </w:tc>
              <w:tc>
                <w:tcPr>
                  <w:tcW w:w="1829" w:type="dxa"/>
                  <w:noWrap w:val="0"/>
                  <w:vAlign w:val="center"/>
                </w:tcPr>
                <w:p w14:paraId="5D66B411">
                  <w:pPr>
                    <w:widowControl/>
                    <w:shd w:val="clear" w:color="auto" w:fill="FFFFFF"/>
                    <w:jc w:val="center"/>
                    <w:rPr>
                      <w:rFonts w:ascii="Times New Roman" w:hAnsi="Times New Roman"/>
                    </w:rPr>
                  </w:pPr>
                  <w:r>
                    <w:rPr>
                      <w:rFonts w:hint="eastAsia" w:ascii="Times New Roman" w:hAnsi="Times New Roman"/>
                    </w:rPr>
                    <w:t>0.4</w:t>
                  </w:r>
                </w:p>
              </w:tc>
              <w:tc>
                <w:tcPr>
                  <w:tcW w:w="2012" w:type="dxa"/>
                  <w:noWrap w:val="0"/>
                  <w:vAlign w:val="center"/>
                </w:tcPr>
                <w:p w14:paraId="30474A7A">
                  <w:pPr>
                    <w:widowControl/>
                    <w:shd w:val="clear" w:color="auto" w:fill="FFFFFF"/>
                    <w:jc w:val="center"/>
                    <w:rPr>
                      <w:rFonts w:ascii="Times New Roman" w:hAnsi="Times New Roman"/>
                    </w:rPr>
                  </w:pPr>
                  <w:r>
                    <w:rPr>
                      <w:rFonts w:hint="eastAsia" w:ascii="Times New Roman" w:hAnsi="Times New Roman"/>
                    </w:rPr>
                    <w:t>1</w:t>
                  </w:r>
                </w:p>
              </w:tc>
            </w:tr>
            <w:tr w14:paraId="7DD66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371E4072">
                  <w:pPr>
                    <w:widowControl/>
                    <w:shd w:val="clear" w:color="auto" w:fill="FFFFFF"/>
                    <w:jc w:val="center"/>
                    <w:rPr>
                      <w:rFonts w:hint="eastAsia"/>
                    </w:rPr>
                  </w:pPr>
                  <w:r>
                    <w:rPr>
                      <w:rFonts w:hint="eastAsia"/>
                    </w:rPr>
                    <w:t>1</w:t>
                  </w:r>
                  <w:r>
                    <w:t>-2#</w:t>
                  </w:r>
                </w:p>
              </w:tc>
              <w:tc>
                <w:tcPr>
                  <w:tcW w:w="2865" w:type="dxa"/>
                  <w:noWrap w:val="0"/>
                  <w:vAlign w:val="center"/>
                </w:tcPr>
                <w:p w14:paraId="7C2AC4BF">
                  <w:pPr>
                    <w:widowControl/>
                    <w:shd w:val="clear" w:color="auto" w:fill="FFFFFF"/>
                    <w:jc w:val="center"/>
                    <w:rPr>
                      <w:rFonts w:hint="eastAsia"/>
                    </w:rPr>
                  </w:pPr>
                  <w:r>
                    <w:rPr>
                      <w:rFonts w:hint="eastAsia"/>
                    </w:rPr>
                    <w:t>三菱L</w:t>
                  </w:r>
                  <w:r>
                    <w:t>EHY-IIIB(</w:t>
                  </w:r>
                  <w:r>
                    <w:rPr>
                      <w:rFonts w:hint="eastAsia"/>
                      <w:lang w:val="en-US" w:eastAsia="zh-CN"/>
                    </w:rPr>
                    <w:t>直</w:t>
                  </w:r>
                  <w:r>
                    <w:rPr>
                      <w:rFonts w:hint="eastAsia"/>
                    </w:rPr>
                    <w:t>梯)</w:t>
                  </w:r>
                </w:p>
              </w:tc>
              <w:tc>
                <w:tcPr>
                  <w:tcW w:w="1246" w:type="dxa"/>
                  <w:noWrap w:val="0"/>
                  <w:vAlign w:val="center"/>
                </w:tcPr>
                <w:p w14:paraId="37E58853">
                  <w:pPr>
                    <w:widowControl/>
                    <w:shd w:val="clear" w:color="auto" w:fill="FFFFFF"/>
                    <w:jc w:val="center"/>
                    <w:rPr>
                      <w:rFonts w:hint="eastAsia"/>
                    </w:rPr>
                  </w:pPr>
                  <w:r>
                    <w:t>17/17</w:t>
                  </w:r>
                </w:p>
              </w:tc>
              <w:tc>
                <w:tcPr>
                  <w:tcW w:w="1829" w:type="dxa"/>
                  <w:noWrap w:val="0"/>
                  <w:vAlign w:val="center"/>
                </w:tcPr>
                <w:p w14:paraId="61D14FF9">
                  <w:pPr>
                    <w:widowControl/>
                    <w:shd w:val="clear" w:color="auto" w:fill="FFFFFF"/>
                    <w:jc w:val="center"/>
                    <w:rPr>
                      <w:rFonts w:hint="default" w:eastAsia="宋体"/>
                      <w:lang w:val="en-US" w:eastAsia="zh-CN"/>
                    </w:rPr>
                  </w:pPr>
                  <w:r>
                    <w:rPr>
                      <w:rFonts w:hint="eastAsia"/>
                      <w:lang w:val="en-US" w:eastAsia="zh-CN"/>
                    </w:rPr>
                    <w:t>1.75</w:t>
                  </w:r>
                </w:p>
              </w:tc>
              <w:tc>
                <w:tcPr>
                  <w:tcW w:w="2012" w:type="dxa"/>
                  <w:noWrap w:val="0"/>
                  <w:vAlign w:val="center"/>
                </w:tcPr>
                <w:p w14:paraId="5C02C51E">
                  <w:pPr>
                    <w:widowControl/>
                    <w:shd w:val="clear" w:color="auto" w:fill="FFFFFF"/>
                    <w:jc w:val="center"/>
                    <w:rPr>
                      <w:rFonts w:hint="eastAsia"/>
                    </w:rPr>
                  </w:pPr>
                  <w:r>
                    <w:rPr>
                      <w:rFonts w:hint="eastAsia"/>
                    </w:rPr>
                    <w:t>2</w:t>
                  </w:r>
                </w:p>
              </w:tc>
            </w:tr>
            <w:tr w14:paraId="7EF6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42EDC32B">
                  <w:pPr>
                    <w:widowControl/>
                    <w:shd w:val="clear" w:color="auto" w:fill="FFFFFF"/>
                    <w:jc w:val="center"/>
                    <w:rPr>
                      <w:rFonts w:hint="eastAsia"/>
                    </w:rPr>
                  </w:pPr>
                  <w:r>
                    <w:rPr>
                      <w:rFonts w:hint="eastAsia"/>
                    </w:rPr>
                    <w:t>3</w:t>
                  </w:r>
                  <w:r>
                    <w:t>-4#</w:t>
                  </w:r>
                </w:p>
              </w:tc>
              <w:tc>
                <w:tcPr>
                  <w:tcW w:w="2865" w:type="dxa"/>
                  <w:noWrap w:val="0"/>
                  <w:vAlign w:val="center"/>
                </w:tcPr>
                <w:p w14:paraId="2BFAD6FB">
                  <w:pPr>
                    <w:widowControl/>
                    <w:shd w:val="clear" w:color="auto" w:fill="FFFFFF"/>
                    <w:jc w:val="center"/>
                    <w:rPr>
                      <w:rFonts w:hint="eastAsia"/>
                    </w:rPr>
                  </w:pPr>
                  <w:r>
                    <w:rPr>
                      <w:rFonts w:hint="eastAsia"/>
                    </w:rPr>
                    <w:t>三菱L</w:t>
                  </w:r>
                  <w:r>
                    <w:t>EHY-IIIB(</w:t>
                  </w:r>
                  <w:r>
                    <w:rPr>
                      <w:rFonts w:hint="eastAsia"/>
                      <w:lang w:val="en-US" w:eastAsia="zh-CN"/>
                    </w:rPr>
                    <w:t>直</w:t>
                  </w:r>
                  <w:r>
                    <w:rPr>
                      <w:rFonts w:hint="eastAsia"/>
                    </w:rPr>
                    <w:t>梯)</w:t>
                  </w:r>
                </w:p>
              </w:tc>
              <w:tc>
                <w:tcPr>
                  <w:tcW w:w="1246" w:type="dxa"/>
                  <w:noWrap w:val="0"/>
                  <w:vAlign w:val="center"/>
                </w:tcPr>
                <w:p w14:paraId="60373DE7">
                  <w:pPr>
                    <w:widowControl/>
                    <w:shd w:val="clear" w:color="auto" w:fill="FFFFFF"/>
                    <w:jc w:val="center"/>
                    <w:rPr>
                      <w:rFonts w:hint="eastAsia"/>
                    </w:rPr>
                  </w:pPr>
                  <w:r>
                    <w:rPr>
                      <w:rFonts w:hint="eastAsia"/>
                    </w:rPr>
                    <w:t>1</w:t>
                  </w:r>
                  <w:r>
                    <w:t>7/17</w:t>
                  </w:r>
                </w:p>
              </w:tc>
              <w:tc>
                <w:tcPr>
                  <w:tcW w:w="1829" w:type="dxa"/>
                  <w:noWrap w:val="0"/>
                  <w:vAlign w:val="center"/>
                </w:tcPr>
                <w:p w14:paraId="729EDE68">
                  <w:pPr>
                    <w:widowControl/>
                    <w:shd w:val="clear" w:color="auto" w:fill="FFFFFF"/>
                    <w:jc w:val="center"/>
                    <w:rPr>
                      <w:rFonts w:hint="default" w:eastAsia="宋体"/>
                      <w:lang w:val="en-US" w:eastAsia="zh-CN"/>
                    </w:rPr>
                  </w:pPr>
                  <w:r>
                    <w:rPr>
                      <w:rFonts w:hint="eastAsia"/>
                      <w:lang w:val="en-US" w:eastAsia="zh-CN"/>
                    </w:rPr>
                    <w:t>1.75</w:t>
                  </w:r>
                </w:p>
              </w:tc>
              <w:tc>
                <w:tcPr>
                  <w:tcW w:w="2012" w:type="dxa"/>
                  <w:noWrap w:val="0"/>
                  <w:vAlign w:val="center"/>
                </w:tcPr>
                <w:p w14:paraId="118F394A">
                  <w:pPr>
                    <w:widowControl/>
                    <w:shd w:val="clear" w:color="auto" w:fill="FFFFFF"/>
                    <w:jc w:val="center"/>
                    <w:rPr>
                      <w:rFonts w:hint="eastAsia"/>
                    </w:rPr>
                  </w:pPr>
                  <w:r>
                    <w:rPr>
                      <w:rFonts w:hint="eastAsia"/>
                    </w:rPr>
                    <w:t>2</w:t>
                  </w:r>
                </w:p>
              </w:tc>
            </w:tr>
            <w:tr w14:paraId="725D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361F776E">
                  <w:pPr>
                    <w:widowControl/>
                    <w:shd w:val="clear" w:color="auto" w:fill="FFFFFF"/>
                    <w:jc w:val="center"/>
                    <w:rPr>
                      <w:rFonts w:hint="eastAsia"/>
                    </w:rPr>
                  </w:pPr>
                  <w:r>
                    <w:rPr>
                      <w:rFonts w:hint="eastAsia"/>
                    </w:rPr>
                    <w:t>5</w:t>
                  </w:r>
                  <w:r>
                    <w:t>#</w:t>
                  </w:r>
                </w:p>
              </w:tc>
              <w:tc>
                <w:tcPr>
                  <w:tcW w:w="2865" w:type="dxa"/>
                  <w:noWrap w:val="0"/>
                  <w:vAlign w:val="center"/>
                </w:tcPr>
                <w:p w14:paraId="5E0E4C6B">
                  <w:pPr>
                    <w:widowControl/>
                    <w:shd w:val="clear" w:color="auto" w:fill="FFFFFF"/>
                    <w:jc w:val="center"/>
                    <w:rPr>
                      <w:rFonts w:hint="eastAsia"/>
                    </w:rPr>
                  </w:pPr>
                  <w:r>
                    <w:rPr>
                      <w:rFonts w:hint="eastAsia"/>
                    </w:rPr>
                    <w:t>三菱L</w:t>
                  </w:r>
                  <w:r>
                    <w:t>EHY-IIIB(</w:t>
                  </w:r>
                  <w:r>
                    <w:rPr>
                      <w:rFonts w:hint="eastAsia"/>
                      <w:lang w:val="en-US" w:eastAsia="zh-CN"/>
                    </w:rPr>
                    <w:t>直</w:t>
                  </w:r>
                  <w:r>
                    <w:rPr>
                      <w:rFonts w:hint="eastAsia"/>
                    </w:rPr>
                    <w:t>梯)</w:t>
                  </w:r>
                </w:p>
              </w:tc>
              <w:tc>
                <w:tcPr>
                  <w:tcW w:w="1246" w:type="dxa"/>
                  <w:noWrap w:val="0"/>
                  <w:vAlign w:val="center"/>
                </w:tcPr>
                <w:p w14:paraId="474C5634">
                  <w:pPr>
                    <w:widowControl/>
                    <w:shd w:val="clear" w:color="auto" w:fill="FFFFFF"/>
                    <w:jc w:val="center"/>
                    <w:rPr>
                      <w:rFonts w:hint="eastAsia"/>
                    </w:rPr>
                  </w:pPr>
                  <w:r>
                    <w:rPr>
                      <w:rFonts w:hint="eastAsia"/>
                    </w:rPr>
                    <w:t>1</w:t>
                  </w:r>
                  <w:r>
                    <w:t>7/17</w:t>
                  </w:r>
                </w:p>
              </w:tc>
              <w:tc>
                <w:tcPr>
                  <w:tcW w:w="1829" w:type="dxa"/>
                  <w:noWrap w:val="0"/>
                  <w:vAlign w:val="center"/>
                </w:tcPr>
                <w:p w14:paraId="3DF3A37E">
                  <w:pPr>
                    <w:widowControl/>
                    <w:shd w:val="clear" w:color="auto" w:fill="FFFFFF"/>
                    <w:jc w:val="center"/>
                    <w:rPr>
                      <w:rFonts w:hint="default" w:eastAsia="宋体"/>
                      <w:lang w:val="en-US" w:eastAsia="zh-CN"/>
                    </w:rPr>
                  </w:pPr>
                  <w:r>
                    <w:rPr>
                      <w:rFonts w:hint="eastAsia"/>
                      <w:lang w:val="en-US" w:eastAsia="zh-CN"/>
                    </w:rPr>
                    <w:t>1.75</w:t>
                  </w:r>
                </w:p>
              </w:tc>
              <w:tc>
                <w:tcPr>
                  <w:tcW w:w="2012" w:type="dxa"/>
                  <w:noWrap w:val="0"/>
                  <w:vAlign w:val="center"/>
                </w:tcPr>
                <w:p w14:paraId="278E02FF">
                  <w:pPr>
                    <w:widowControl/>
                    <w:shd w:val="clear" w:color="auto" w:fill="FFFFFF"/>
                    <w:jc w:val="center"/>
                    <w:rPr>
                      <w:rFonts w:hint="eastAsia"/>
                    </w:rPr>
                  </w:pPr>
                  <w:r>
                    <w:rPr>
                      <w:rFonts w:hint="eastAsia"/>
                    </w:rPr>
                    <w:t>1</w:t>
                  </w:r>
                </w:p>
              </w:tc>
            </w:tr>
            <w:tr w14:paraId="2565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0C394A7D">
                  <w:pPr>
                    <w:widowControl/>
                    <w:shd w:val="clear" w:color="auto" w:fill="FFFFFF"/>
                    <w:jc w:val="center"/>
                    <w:rPr>
                      <w:rFonts w:hint="eastAsia"/>
                    </w:rPr>
                  </w:pPr>
                  <w:r>
                    <w:rPr>
                      <w:rFonts w:hint="eastAsia"/>
                    </w:rPr>
                    <w:t>6</w:t>
                  </w:r>
                  <w:r>
                    <w:t>-7#</w:t>
                  </w:r>
                </w:p>
              </w:tc>
              <w:tc>
                <w:tcPr>
                  <w:tcW w:w="2865" w:type="dxa"/>
                  <w:noWrap w:val="0"/>
                  <w:vAlign w:val="center"/>
                </w:tcPr>
                <w:p w14:paraId="044A9161">
                  <w:pPr>
                    <w:widowControl/>
                    <w:shd w:val="clear" w:color="auto" w:fill="FFFFFF"/>
                    <w:jc w:val="center"/>
                    <w:rPr>
                      <w:rFonts w:hint="eastAsia"/>
                    </w:rPr>
                  </w:pPr>
                  <w:r>
                    <w:rPr>
                      <w:rFonts w:hint="eastAsia"/>
                    </w:rPr>
                    <w:t>三菱L</w:t>
                  </w:r>
                  <w:r>
                    <w:t>EHY-IIIB-S(</w:t>
                  </w:r>
                  <w:r>
                    <w:rPr>
                      <w:rFonts w:hint="eastAsia"/>
                      <w:lang w:val="en-US" w:eastAsia="zh-CN"/>
                    </w:rPr>
                    <w:t>直</w:t>
                  </w:r>
                  <w:r>
                    <w:rPr>
                      <w:rFonts w:hint="eastAsia"/>
                    </w:rPr>
                    <w:t>梯)</w:t>
                  </w:r>
                </w:p>
              </w:tc>
              <w:tc>
                <w:tcPr>
                  <w:tcW w:w="1246" w:type="dxa"/>
                  <w:noWrap w:val="0"/>
                  <w:vAlign w:val="center"/>
                </w:tcPr>
                <w:p w14:paraId="603BDABA">
                  <w:pPr>
                    <w:widowControl/>
                    <w:shd w:val="clear" w:color="auto" w:fill="FFFFFF"/>
                    <w:jc w:val="center"/>
                    <w:rPr>
                      <w:rFonts w:hint="eastAsia"/>
                    </w:rPr>
                  </w:pPr>
                  <w:r>
                    <w:rPr>
                      <w:rFonts w:hint="eastAsia"/>
                    </w:rPr>
                    <w:t>1</w:t>
                  </w:r>
                  <w:r>
                    <w:t>7/17</w:t>
                  </w:r>
                </w:p>
              </w:tc>
              <w:tc>
                <w:tcPr>
                  <w:tcW w:w="1829" w:type="dxa"/>
                  <w:noWrap w:val="0"/>
                  <w:vAlign w:val="center"/>
                </w:tcPr>
                <w:p w14:paraId="668E1FF3">
                  <w:pPr>
                    <w:widowControl/>
                    <w:shd w:val="clear" w:color="auto" w:fill="FFFFFF"/>
                    <w:jc w:val="center"/>
                    <w:rPr>
                      <w:rFonts w:hint="default" w:eastAsia="宋体"/>
                      <w:lang w:val="en-US" w:eastAsia="zh-CN"/>
                    </w:rPr>
                  </w:pPr>
                  <w:r>
                    <w:rPr>
                      <w:rFonts w:hint="eastAsia"/>
                      <w:lang w:val="en-US" w:eastAsia="zh-CN"/>
                    </w:rPr>
                    <w:t>1.75</w:t>
                  </w:r>
                </w:p>
              </w:tc>
              <w:tc>
                <w:tcPr>
                  <w:tcW w:w="2012" w:type="dxa"/>
                  <w:noWrap w:val="0"/>
                  <w:vAlign w:val="center"/>
                </w:tcPr>
                <w:p w14:paraId="4B865F9B">
                  <w:pPr>
                    <w:widowControl/>
                    <w:shd w:val="clear" w:color="auto" w:fill="FFFFFF"/>
                    <w:jc w:val="center"/>
                    <w:rPr>
                      <w:rFonts w:hint="eastAsia"/>
                    </w:rPr>
                  </w:pPr>
                  <w:r>
                    <w:rPr>
                      <w:rFonts w:hint="eastAsia"/>
                    </w:rPr>
                    <w:t>2</w:t>
                  </w:r>
                </w:p>
              </w:tc>
            </w:tr>
            <w:tr w14:paraId="405E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10AFD80F">
                  <w:pPr>
                    <w:widowControl/>
                    <w:shd w:val="clear" w:color="auto" w:fill="FFFFFF"/>
                    <w:jc w:val="center"/>
                    <w:rPr>
                      <w:rFonts w:hint="eastAsia"/>
                    </w:rPr>
                  </w:pPr>
                  <w:r>
                    <w:rPr>
                      <w:rFonts w:hint="eastAsia"/>
                    </w:rPr>
                    <w:t>8</w:t>
                  </w:r>
                  <w:r>
                    <w:t>-9#</w:t>
                  </w:r>
                </w:p>
              </w:tc>
              <w:tc>
                <w:tcPr>
                  <w:tcW w:w="2865" w:type="dxa"/>
                  <w:noWrap w:val="0"/>
                  <w:vAlign w:val="center"/>
                </w:tcPr>
                <w:p w14:paraId="58F96B25">
                  <w:pPr>
                    <w:widowControl/>
                    <w:shd w:val="clear" w:color="auto" w:fill="FFFFFF"/>
                    <w:jc w:val="center"/>
                    <w:rPr>
                      <w:rFonts w:hint="eastAsia"/>
                    </w:rPr>
                  </w:pPr>
                  <w:r>
                    <w:rPr>
                      <w:rFonts w:hint="eastAsia"/>
                    </w:rPr>
                    <w:t>三菱L</w:t>
                  </w:r>
                  <w:r>
                    <w:t>EHY-IIIB-MRL-II(</w:t>
                  </w:r>
                  <w:r>
                    <w:rPr>
                      <w:rFonts w:hint="eastAsia"/>
                      <w:lang w:val="en-US" w:eastAsia="zh-CN"/>
                    </w:rPr>
                    <w:t>直</w:t>
                  </w:r>
                  <w:r>
                    <w:rPr>
                      <w:rFonts w:hint="eastAsia"/>
                    </w:rPr>
                    <w:t>梯)</w:t>
                  </w:r>
                </w:p>
              </w:tc>
              <w:tc>
                <w:tcPr>
                  <w:tcW w:w="1246" w:type="dxa"/>
                  <w:noWrap w:val="0"/>
                  <w:vAlign w:val="center"/>
                </w:tcPr>
                <w:p w14:paraId="3E87831F">
                  <w:pPr>
                    <w:widowControl/>
                    <w:shd w:val="clear" w:color="auto" w:fill="FFFFFF"/>
                    <w:jc w:val="center"/>
                    <w:rPr>
                      <w:rFonts w:hint="eastAsia"/>
                    </w:rPr>
                  </w:pPr>
                  <w:r>
                    <w:rPr>
                      <w:rFonts w:hint="eastAsia"/>
                    </w:rPr>
                    <w:t>3</w:t>
                  </w:r>
                </w:p>
              </w:tc>
              <w:tc>
                <w:tcPr>
                  <w:tcW w:w="1829" w:type="dxa"/>
                  <w:noWrap w:val="0"/>
                  <w:vAlign w:val="center"/>
                </w:tcPr>
                <w:p w14:paraId="6C29D534">
                  <w:pPr>
                    <w:widowControl/>
                    <w:shd w:val="clear" w:color="auto" w:fill="FFFFFF"/>
                    <w:jc w:val="center"/>
                    <w:rPr>
                      <w:rFonts w:hint="default" w:eastAsia="宋体"/>
                      <w:lang w:val="en-US" w:eastAsia="zh-CN"/>
                    </w:rPr>
                  </w:pPr>
                  <w:r>
                    <w:rPr>
                      <w:rFonts w:hint="eastAsia"/>
                      <w:lang w:val="en-US" w:eastAsia="zh-CN"/>
                    </w:rPr>
                    <w:t>1.0</w:t>
                  </w:r>
                </w:p>
              </w:tc>
              <w:tc>
                <w:tcPr>
                  <w:tcW w:w="2012" w:type="dxa"/>
                  <w:noWrap w:val="0"/>
                  <w:vAlign w:val="center"/>
                </w:tcPr>
                <w:p w14:paraId="01F3B00E">
                  <w:pPr>
                    <w:widowControl/>
                    <w:shd w:val="clear" w:color="auto" w:fill="FFFFFF"/>
                    <w:jc w:val="center"/>
                    <w:rPr>
                      <w:rFonts w:hint="eastAsia"/>
                    </w:rPr>
                  </w:pPr>
                  <w:r>
                    <w:rPr>
                      <w:rFonts w:hint="eastAsia"/>
                    </w:rPr>
                    <w:t>2</w:t>
                  </w:r>
                </w:p>
              </w:tc>
            </w:tr>
            <w:tr w14:paraId="2B83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1A9D4108">
                  <w:pPr>
                    <w:widowControl/>
                    <w:shd w:val="clear" w:color="auto" w:fill="FFFFFF"/>
                    <w:jc w:val="center"/>
                    <w:rPr>
                      <w:rFonts w:hint="eastAsia"/>
                    </w:rPr>
                  </w:pPr>
                  <w:r>
                    <w:rPr>
                      <w:rFonts w:hint="eastAsia"/>
                    </w:rPr>
                    <w:t>1</w:t>
                  </w:r>
                  <w:r>
                    <w:t>0#</w:t>
                  </w:r>
                </w:p>
              </w:tc>
              <w:tc>
                <w:tcPr>
                  <w:tcW w:w="2865" w:type="dxa"/>
                  <w:noWrap w:val="0"/>
                  <w:vAlign w:val="center"/>
                </w:tcPr>
                <w:p w14:paraId="02F4E61F">
                  <w:pPr>
                    <w:widowControl/>
                    <w:shd w:val="clear" w:color="auto" w:fill="FFFFFF"/>
                    <w:jc w:val="center"/>
                    <w:rPr>
                      <w:rFonts w:hint="eastAsia"/>
                    </w:rPr>
                  </w:pPr>
                  <w:r>
                    <w:rPr>
                      <w:rFonts w:hint="eastAsia"/>
                    </w:rPr>
                    <w:t>三菱L</w:t>
                  </w:r>
                  <w:r>
                    <w:t>EHY-IIIB-MRL-II(</w:t>
                  </w:r>
                  <w:r>
                    <w:rPr>
                      <w:rFonts w:hint="eastAsia"/>
                      <w:lang w:val="en-US" w:eastAsia="zh-CN"/>
                    </w:rPr>
                    <w:t>直</w:t>
                  </w:r>
                  <w:r>
                    <w:rPr>
                      <w:rFonts w:hint="eastAsia"/>
                    </w:rPr>
                    <w:t>梯)</w:t>
                  </w:r>
                </w:p>
              </w:tc>
              <w:tc>
                <w:tcPr>
                  <w:tcW w:w="1246" w:type="dxa"/>
                  <w:noWrap w:val="0"/>
                  <w:vAlign w:val="center"/>
                </w:tcPr>
                <w:p w14:paraId="578B1EAD">
                  <w:pPr>
                    <w:widowControl/>
                    <w:shd w:val="clear" w:color="auto" w:fill="FFFFFF"/>
                    <w:jc w:val="center"/>
                    <w:rPr>
                      <w:rFonts w:hint="eastAsia"/>
                    </w:rPr>
                  </w:pPr>
                  <w:r>
                    <w:rPr>
                      <w:rFonts w:hint="eastAsia"/>
                    </w:rPr>
                    <w:t>2</w:t>
                  </w:r>
                </w:p>
              </w:tc>
              <w:tc>
                <w:tcPr>
                  <w:tcW w:w="1829" w:type="dxa"/>
                  <w:noWrap w:val="0"/>
                  <w:vAlign w:val="center"/>
                </w:tcPr>
                <w:p w14:paraId="7A23B6EB">
                  <w:pPr>
                    <w:widowControl/>
                    <w:shd w:val="clear" w:color="auto" w:fill="FFFFFF"/>
                    <w:jc w:val="center"/>
                    <w:rPr>
                      <w:rFonts w:hint="default" w:eastAsia="宋体"/>
                      <w:lang w:val="en-US" w:eastAsia="zh-CN"/>
                    </w:rPr>
                  </w:pPr>
                  <w:r>
                    <w:rPr>
                      <w:rFonts w:hint="eastAsia"/>
                      <w:lang w:val="en-US" w:eastAsia="zh-CN"/>
                    </w:rPr>
                    <w:t>1.0</w:t>
                  </w:r>
                </w:p>
              </w:tc>
              <w:tc>
                <w:tcPr>
                  <w:tcW w:w="2012" w:type="dxa"/>
                  <w:noWrap w:val="0"/>
                  <w:vAlign w:val="center"/>
                </w:tcPr>
                <w:p w14:paraId="5650A1FA">
                  <w:pPr>
                    <w:widowControl/>
                    <w:shd w:val="clear" w:color="auto" w:fill="FFFFFF"/>
                    <w:jc w:val="center"/>
                    <w:rPr>
                      <w:rFonts w:hint="eastAsia"/>
                    </w:rPr>
                  </w:pPr>
                  <w:r>
                    <w:rPr>
                      <w:rFonts w:hint="eastAsia"/>
                    </w:rPr>
                    <w:t>1</w:t>
                  </w:r>
                </w:p>
              </w:tc>
            </w:tr>
            <w:tr w14:paraId="4E7E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16570E14">
                  <w:pPr>
                    <w:widowControl/>
                    <w:shd w:val="clear" w:color="auto" w:fill="FFFFFF"/>
                    <w:jc w:val="center"/>
                    <w:rPr>
                      <w:rFonts w:hint="eastAsia"/>
                    </w:rPr>
                  </w:pPr>
                  <w:r>
                    <w:rPr>
                      <w:rFonts w:hint="eastAsia"/>
                    </w:rPr>
                    <w:t>1</w:t>
                  </w:r>
                  <w:r>
                    <w:t>1-12#</w:t>
                  </w:r>
                </w:p>
              </w:tc>
              <w:tc>
                <w:tcPr>
                  <w:tcW w:w="2865" w:type="dxa"/>
                  <w:noWrap w:val="0"/>
                  <w:vAlign w:val="center"/>
                </w:tcPr>
                <w:p w14:paraId="132EE04F">
                  <w:pPr>
                    <w:widowControl/>
                    <w:shd w:val="clear" w:color="auto" w:fill="FFFFFF"/>
                    <w:jc w:val="center"/>
                    <w:rPr>
                      <w:rFonts w:hint="eastAsia"/>
                    </w:rPr>
                  </w:pPr>
                  <w:r>
                    <w:rPr>
                      <w:rFonts w:hint="eastAsia"/>
                    </w:rPr>
                    <w:t>三菱K</w:t>
                  </w:r>
                  <w:r>
                    <w:t>S-SBF-II(</w:t>
                  </w:r>
                  <w:r>
                    <w:rPr>
                      <w:rFonts w:hint="eastAsia"/>
                    </w:rPr>
                    <w:t>扶梯)</w:t>
                  </w:r>
                </w:p>
              </w:tc>
              <w:tc>
                <w:tcPr>
                  <w:tcW w:w="1246" w:type="dxa"/>
                  <w:noWrap w:val="0"/>
                  <w:vAlign w:val="center"/>
                </w:tcPr>
                <w:p w14:paraId="1810C4CF">
                  <w:pPr>
                    <w:widowControl/>
                    <w:shd w:val="clear" w:color="auto" w:fill="FFFFFF"/>
                    <w:jc w:val="center"/>
                    <w:rPr>
                      <w:rFonts w:hint="eastAsia"/>
                    </w:rPr>
                  </w:pPr>
                  <w:r>
                    <w:rPr>
                      <w:rFonts w:hint="eastAsia"/>
                    </w:rPr>
                    <w:t>2</w:t>
                  </w:r>
                </w:p>
              </w:tc>
              <w:tc>
                <w:tcPr>
                  <w:tcW w:w="1829" w:type="dxa"/>
                  <w:noWrap w:val="0"/>
                  <w:vAlign w:val="center"/>
                </w:tcPr>
                <w:p w14:paraId="4AFC96CE">
                  <w:pPr>
                    <w:widowControl/>
                    <w:shd w:val="clear" w:color="auto" w:fill="FFFFFF"/>
                    <w:jc w:val="center"/>
                    <w:rPr>
                      <w:rFonts w:hint="default" w:eastAsia="宋体"/>
                      <w:lang w:val="en-US" w:eastAsia="zh-CN"/>
                    </w:rPr>
                  </w:pPr>
                  <w:r>
                    <w:rPr>
                      <w:rFonts w:hint="eastAsia"/>
                      <w:lang w:val="en-US" w:eastAsia="zh-CN"/>
                    </w:rPr>
                    <w:t>0.5</w:t>
                  </w:r>
                </w:p>
              </w:tc>
              <w:tc>
                <w:tcPr>
                  <w:tcW w:w="2012" w:type="dxa"/>
                  <w:noWrap w:val="0"/>
                  <w:vAlign w:val="center"/>
                </w:tcPr>
                <w:p w14:paraId="6B71CD85">
                  <w:pPr>
                    <w:widowControl/>
                    <w:shd w:val="clear" w:color="auto" w:fill="FFFFFF"/>
                    <w:jc w:val="center"/>
                    <w:rPr>
                      <w:rFonts w:hint="eastAsia"/>
                    </w:rPr>
                  </w:pPr>
                  <w:r>
                    <w:rPr>
                      <w:rFonts w:hint="eastAsia"/>
                    </w:rPr>
                    <w:t>2</w:t>
                  </w:r>
                </w:p>
              </w:tc>
            </w:tr>
            <w:tr w14:paraId="5ABD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1310" w:type="dxa"/>
                  <w:noWrap w:val="0"/>
                  <w:vAlign w:val="center"/>
                </w:tcPr>
                <w:p w14:paraId="6A047542">
                  <w:pPr>
                    <w:widowControl/>
                    <w:shd w:val="clear" w:color="auto" w:fill="FFFFFF"/>
                    <w:jc w:val="center"/>
                    <w:rPr>
                      <w:rFonts w:hint="eastAsia"/>
                    </w:rPr>
                  </w:pPr>
                  <w:r>
                    <w:rPr>
                      <w:rFonts w:hint="eastAsia"/>
                    </w:rPr>
                    <w:t>1</w:t>
                  </w:r>
                  <w:r>
                    <w:t>3-14#</w:t>
                  </w:r>
                </w:p>
              </w:tc>
              <w:tc>
                <w:tcPr>
                  <w:tcW w:w="2865" w:type="dxa"/>
                  <w:noWrap w:val="0"/>
                  <w:vAlign w:val="center"/>
                </w:tcPr>
                <w:p w14:paraId="62801981">
                  <w:pPr>
                    <w:widowControl/>
                    <w:shd w:val="clear" w:color="auto" w:fill="FFFFFF"/>
                    <w:jc w:val="center"/>
                    <w:rPr>
                      <w:rFonts w:hint="eastAsia"/>
                    </w:rPr>
                  </w:pPr>
                  <w:r>
                    <w:rPr>
                      <w:rFonts w:hint="eastAsia"/>
                    </w:rPr>
                    <w:t>三菱K</w:t>
                  </w:r>
                  <w:r>
                    <w:t>S-SBF-II(</w:t>
                  </w:r>
                  <w:r>
                    <w:rPr>
                      <w:rFonts w:hint="eastAsia"/>
                    </w:rPr>
                    <w:t>扶梯)</w:t>
                  </w:r>
                </w:p>
              </w:tc>
              <w:tc>
                <w:tcPr>
                  <w:tcW w:w="1246" w:type="dxa"/>
                  <w:noWrap w:val="0"/>
                  <w:vAlign w:val="center"/>
                </w:tcPr>
                <w:p w14:paraId="00170F3A">
                  <w:pPr>
                    <w:widowControl/>
                    <w:shd w:val="clear" w:color="auto" w:fill="FFFFFF"/>
                    <w:jc w:val="center"/>
                    <w:rPr>
                      <w:rFonts w:hint="eastAsia"/>
                    </w:rPr>
                  </w:pPr>
                  <w:r>
                    <w:rPr>
                      <w:rFonts w:hint="eastAsia"/>
                    </w:rPr>
                    <w:t>2</w:t>
                  </w:r>
                </w:p>
              </w:tc>
              <w:tc>
                <w:tcPr>
                  <w:tcW w:w="1829" w:type="dxa"/>
                  <w:noWrap w:val="0"/>
                  <w:vAlign w:val="center"/>
                </w:tcPr>
                <w:p w14:paraId="6C8DB6E5">
                  <w:pPr>
                    <w:widowControl/>
                    <w:shd w:val="clear" w:color="auto" w:fill="FFFFFF"/>
                    <w:jc w:val="center"/>
                    <w:rPr>
                      <w:rFonts w:hint="default" w:eastAsia="宋体"/>
                      <w:lang w:val="en-US" w:eastAsia="zh-CN"/>
                    </w:rPr>
                  </w:pPr>
                  <w:r>
                    <w:rPr>
                      <w:rFonts w:hint="eastAsia"/>
                      <w:lang w:val="en-US" w:eastAsia="zh-CN"/>
                    </w:rPr>
                    <w:t>0.5</w:t>
                  </w:r>
                </w:p>
              </w:tc>
              <w:tc>
                <w:tcPr>
                  <w:tcW w:w="2012" w:type="dxa"/>
                  <w:noWrap w:val="0"/>
                  <w:vAlign w:val="center"/>
                </w:tcPr>
                <w:p w14:paraId="06E67A65">
                  <w:pPr>
                    <w:widowControl/>
                    <w:shd w:val="clear" w:color="auto" w:fill="FFFFFF"/>
                    <w:jc w:val="center"/>
                    <w:rPr>
                      <w:rFonts w:hint="eastAsia"/>
                    </w:rPr>
                  </w:pPr>
                  <w:r>
                    <w:rPr>
                      <w:rFonts w:hint="eastAsia"/>
                    </w:rPr>
                    <w:t>2</w:t>
                  </w:r>
                </w:p>
              </w:tc>
            </w:tr>
            <w:tr w14:paraId="1510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trPr>
              <w:tc>
                <w:tcPr>
                  <w:tcW w:w="7250" w:type="dxa"/>
                  <w:gridSpan w:val="4"/>
                  <w:noWrap w:val="0"/>
                  <w:vAlign w:val="center"/>
                </w:tcPr>
                <w:p w14:paraId="6AEDCEF7">
                  <w:pPr>
                    <w:widowControl/>
                    <w:shd w:val="clear" w:color="auto" w:fill="FFFFFF"/>
                    <w:jc w:val="center"/>
                    <w:rPr>
                      <w:rFonts w:hint="eastAsia" w:ascii="Times New Roman" w:hAnsi="Times New Roman"/>
                    </w:rPr>
                  </w:pPr>
                  <w:r>
                    <w:rPr>
                      <w:rFonts w:hint="eastAsia" w:ascii="Times New Roman" w:hAnsi="Times New Roman"/>
                    </w:rPr>
                    <w:t>合计</w:t>
                  </w:r>
                </w:p>
              </w:tc>
              <w:tc>
                <w:tcPr>
                  <w:tcW w:w="2012" w:type="dxa"/>
                  <w:noWrap w:val="0"/>
                  <w:vAlign w:val="center"/>
                </w:tcPr>
                <w:p w14:paraId="3E312A43">
                  <w:pPr>
                    <w:widowControl/>
                    <w:shd w:val="clear" w:color="auto" w:fill="FFFFFF"/>
                    <w:jc w:val="center"/>
                    <w:rPr>
                      <w:rFonts w:ascii="Times New Roman" w:hAnsi="Times New Roman"/>
                    </w:rPr>
                  </w:pPr>
                  <w:r>
                    <w:rPr>
                      <w:rFonts w:ascii="Times New Roman" w:hAnsi="Times New Roman"/>
                    </w:rPr>
                    <w:t>31</w:t>
                  </w:r>
                </w:p>
              </w:tc>
            </w:tr>
            <w:tr w14:paraId="6D0B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2" w:type="dxa"/>
                  <w:gridSpan w:val="6"/>
                  <w:noWrap w:val="0"/>
                  <w:vAlign w:val="center"/>
                </w:tcPr>
                <w:p w14:paraId="357A1443">
                  <w:pPr>
                    <w:widowControl/>
                    <w:shd w:val="clear" w:color="auto" w:fill="FFFFFF"/>
                    <w:rPr>
                      <w:rFonts w:hint="eastAsia" w:ascii="Times New Roman" w:hAnsi="Times New Roman"/>
                    </w:rPr>
                  </w:pPr>
                  <w:r>
                    <w:rPr>
                      <w:rFonts w:hint="eastAsia" w:ascii="Times New Roman" w:hAnsi="Times New Roman"/>
                    </w:rPr>
                    <w:t>备注：</w:t>
                  </w:r>
                </w:p>
                <w:p w14:paraId="3169653B">
                  <w:pPr>
                    <w:widowControl/>
                    <w:shd w:val="clear" w:color="auto" w:fill="FFFFFF"/>
                    <w:ind w:firstLine="420" w:firstLineChars="200"/>
                    <w:rPr>
                      <w:rFonts w:ascii="Times New Roman" w:hAnsi="Times New Roman"/>
                    </w:rPr>
                  </w:pPr>
                  <w:r>
                    <w:rPr>
                      <w:rFonts w:hint="eastAsia" w:ascii="Times New Roman" w:hAnsi="Times New Roman"/>
                    </w:rPr>
                    <w:t>1、报价</w:t>
                  </w:r>
                  <w:r>
                    <w:rPr>
                      <w:rFonts w:hint="eastAsia" w:ascii="Times New Roman" w:hAnsi="Times New Roman"/>
                      <w:lang w:val="en-US" w:eastAsia="zh-CN"/>
                    </w:rPr>
                    <w:t>含税</w:t>
                  </w:r>
                  <w:r>
                    <w:rPr>
                      <w:rFonts w:hint="eastAsia" w:ascii="Times New Roman" w:hAnsi="Times New Roman"/>
                    </w:rPr>
                    <w:t>。</w:t>
                  </w:r>
                </w:p>
                <w:p w14:paraId="20040291">
                  <w:pPr>
                    <w:widowControl/>
                    <w:shd w:val="clear" w:color="auto" w:fill="FFFFFF"/>
                    <w:ind w:firstLine="420" w:firstLineChars="200"/>
                    <w:rPr>
                      <w:rFonts w:hint="eastAsia" w:ascii="Times New Roman" w:hAnsi="Times New Roman"/>
                    </w:rPr>
                  </w:pPr>
                  <w:r>
                    <w:rPr>
                      <w:rFonts w:hint="eastAsia" w:ascii="Times New Roman" w:hAnsi="Times New Roman"/>
                      <w:lang w:val="en-US" w:eastAsia="zh-CN"/>
                    </w:rPr>
                    <w:t>2</w:t>
                  </w:r>
                  <w:r>
                    <w:rPr>
                      <w:rFonts w:hint="eastAsia" w:ascii="Times New Roman" w:hAnsi="Times New Roman"/>
                    </w:rPr>
                    <w:t>、报价不含国家规定的强制年检费用，其他非政府收取的相关检测费用，砝码租赁费，限速器检测费。</w:t>
                  </w:r>
                </w:p>
              </w:tc>
            </w:tr>
          </w:tbl>
          <w:p w14:paraId="1F97EF09">
            <w:pPr>
              <w:pStyle w:val="6"/>
              <w:spacing w:line="520" w:lineRule="exact"/>
              <w:jc w:val="left"/>
              <w:rPr>
                <w:rFonts w:hint="eastAsia" w:ascii="Times New Roman" w:hAnsi="Times New Roman" w:cs="宋体"/>
                <w:sz w:val="24"/>
                <w:szCs w:val="21"/>
              </w:rPr>
            </w:pPr>
            <w:r>
              <w:rPr>
                <w:rFonts w:hint="eastAsia" w:ascii="Times New Roman" w:hAnsi="Times New Roman" w:cs="宋体"/>
                <w:sz w:val="24"/>
                <w:szCs w:val="21"/>
              </w:rPr>
              <w:br w:type="page"/>
            </w:r>
            <w:r>
              <w:rPr>
                <w:rFonts w:hint="eastAsia" w:ascii="Times New Roman" w:hAnsi="Times New Roman" w:cs="宋体"/>
                <w:sz w:val="24"/>
                <w:szCs w:val="21"/>
              </w:rPr>
              <w:t>二、电梯维修保养项目表及商务条款</w:t>
            </w:r>
          </w:p>
          <w:p w14:paraId="0F04AA8A">
            <w:pPr>
              <w:widowControl/>
              <w:shd w:val="clear" w:color="auto" w:fill="FFFFFF"/>
              <w:ind w:firstLine="420" w:firstLineChars="200"/>
              <w:rPr>
                <w:rFonts w:hint="eastAsia" w:ascii="Times New Roman" w:hAnsi="Times New Roman"/>
              </w:rPr>
            </w:pPr>
          </w:p>
          <w:tbl>
            <w:tblPr>
              <w:tblStyle w:val="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8"/>
              <w:gridCol w:w="708"/>
              <w:gridCol w:w="1132"/>
              <w:gridCol w:w="5661"/>
              <w:gridCol w:w="850"/>
              <w:gridCol w:w="685"/>
            </w:tblGrid>
            <w:tr w14:paraId="29E0BE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708" w:type="dxa"/>
                  <w:tcBorders>
                    <w:top w:val="single" w:color="auto" w:sz="8" w:space="0"/>
                    <w:left w:val="single" w:color="auto" w:sz="8" w:space="0"/>
                  </w:tcBorders>
                  <w:noWrap w:val="0"/>
                  <w:vAlign w:val="center"/>
                </w:tcPr>
                <w:p w14:paraId="184222A8">
                  <w:pPr>
                    <w:widowControl/>
                    <w:shd w:val="clear" w:color="auto" w:fill="FFFFFF"/>
                    <w:rPr>
                      <w:rFonts w:hint="eastAsia" w:ascii="Times New Roman" w:hAnsi="Times New Roman"/>
                    </w:rPr>
                  </w:pPr>
                  <w:r>
                    <w:rPr>
                      <w:rFonts w:hint="eastAsia" w:ascii="Times New Roman" w:hAnsi="Times New Roman"/>
                    </w:rPr>
                    <w:t>序号</w:t>
                  </w:r>
                </w:p>
              </w:tc>
              <w:tc>
                <w:tcPr>
                  <w:tcW w:w="708" w:type="dxa"/>
                  <w:tcBorders>
                    <w:top w:val="single" w:color="auto" w:sz="8" w:space="0"/>
                  </w:tcBorders>
                  <w:noWrap w:val="0"/>
                  <w:vAlign w:val="center"/>
                </w:tcPr>
                <w:p w14:paraId="0E5D64C1">
                  <w:pPr>
                    <w:widowControl/>
                    <w:shd w:val="clear" w:color="auto" w:fill="FFFFFF"/>
                    <w:rPr>
                      <w:rFonts w:hint="eastAsia" w:ascii="Times New Roman" w:hAnsi="Times New Roman"/>
                    </w:rPr>
                  </w:pPr>
                  <w:r>
                    <w:rPr>
                      <w:rFonts w:hint="eastAsia" w:ascii="Times New Roman" w:hAnsi="Times New Roman"/>
                    </w:rPr>
                    <w:t>项类</w:t>
                  </w:r>
                </w:p>
              </w:tc>
              <w:tc>
                <w:tcPr>
                  <w:tcW w:w="1132" w:type="dxa"/>
                  <w:tcBorders>
                    <w:top w:val="single" w:color="auto" w:sz="8" w:space="0"/>
                  </w:tcBorders>
                  <w:noWrap w:val="0"/>
                  <w:vAlign w:val="center"/>
                </w:tcPr>
                <w:p w14:paraId="0790DFE1">
                  <w:pPr>
                    <w:widowControl/>
                    <w:shd w:val="clear" w:color="auto" w:fill="FFFFFF"/>
                    <w:rPr>
                      <w:rFonts w:hint="eastAsia" w:ascii="Times New Roman" w:hAnsi="Times New Roman"/>
                    </w:rPr>
                  </w:pPr>
                  <w:r>
                    <w:rPr>
                      <w:rFonts w:hint="eastAsia" w:ascii="Times New Roman" w:hAnsi="Times New Roman"/>
                    </w:rPr>
                    <w:t>项目内容</w:t>
                  </w:r>
                </w:p>
              </w:tc>
              <w:tc>
                <w:tcPr>
                  <w:tcW w:w="5661" w:type="dxa"/>
                  <w:tcBorders>
                    <w:top w:val="single" w:color="auto" w:sz="8" w:space="0"/>
                  </w:tcBorders>
                  <w:noWrap w:val="0"/>
                  <w:vAlign w:val="center"/>
                </w:tcPr>
                <w:p w14:paraId="445319CD">
                  <w:pPr>
                    <w:widowControl/>
                    <w:shd w:val="clear" w:color="auto" w:fill="FFFFFF"/>
                    <w:rPr>
                      <w:rFonts w:hint="eastAsia" w:ascii="Times New Roman" w:hAnsi="Times New Roman"/>
                    </w:rPr>
                  </w:pPr>
                  <w:r>
                    <w:rPr>
                      <w:rFonts w:hint="eastAsia" w:ascii="Times New Roman" w:hAnsi="Times New Roman"/>
                    </w:rPr>
                    <w:t>维护保养基本要求</w:t>
                  </w:r>
                </w:p>
              </w:tc>
              <w:tc>
                <w:tcPr>
                  <w:tcW w:w="850" w:type="dxa"/>
                  <w:tcBorders>
                    <w:top w:val="single" w:color="auto" w:sz="8" w:space="0"/>
                    <w:right w:val="single" w:color="auto" w:sz="8" w:space="0"/>
                  </w:tcBorders>
                  <w:noWrap w:val="0"/>
                  <w:vAlign w:val="center"/>
                </w:tcPr>
                <w:p w14:paraId="4BD7DA96">
                  <w:pPr>
                    <w:widowControl/>
                    <w:shd w:val="clear" w:color="auto" w:fill="FFFFFF"/>
                    <w:rPr>
                      <w:rFonts w:hint="eastAsia" w:ascii="Times New Roman" w:hAnsi="Times New Roman"/>
                    </w:rPr>
                  </w:pPr>
                  <w:r>
                    <w:rPr>
                      <w:rFonts w:hint="eastAsia" w:ascii="Times New Roman" w:hAnsi="Times New Roman"/>
                    </w:rPr>
                    <w:t>日常维保周期</w:t>
                  </w:r>
                </w:p>
              </w:tc>
              <w:tc>
                <w:tcPr>
                  <w:tcW w:w="685" w:type="dxa"/>
                  <w:tcBorders>
                    <w:top w:val="single" w:color="auto" w:sz="8" w:space="0"/>
                    <w:right w:val="single" w:color="auto" w:sz="8" w:space="0"/>
                  </w:tcBorders>
                  <w:noWrap w:val="0"/>
                  <w:vAlign w:val="center"/>
                </w:tcPr>
                <w:p w14:paraId="7B67BFFD">
                  <w:pPr>
                    <w:widowControl/>
                    <w:shd w:val="clear" w:color="auto" w:fill="FFFFFF"/>
                    <w:rPr>
                      <w:rFonts w:hint="eastAsia" w:ascii="Times New Roman" w:hAnsi="Times New Roman"/>
                    </w:rPr>
                  </w:pPr>
                  <w:r>
                    <w:rPr>
                      <w:rFonts w:hint="eastAsia" w:ascii="Times New Roman" w:hAnsi="Times New Roman"/>
                    </w:rPr>
                    <w:t>备注</w:t>
                  </w:r>
                </w:p>
              </w:tc>
            </w:tr>
            <w:tr w14:paraId="47C617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top w:val="single" w:color="auto" w:sz="8" w:space="0"/>
                    <w:left w:val="single" w:color="auto" w:sz="8" w:space="0"/>
                  </w:tcBorders>
                  <w:noWrap w:val="0"/>
                  <w:vAlign w:val="center"/>
                </w:tcPr>
                <w:p w14:paraId="5490C297">
                  <w:pPr>
                    <w:widowControl/>
                    <w:shd w:val="clear" w:color="auto" w:fill="FFFFFF"/>
                    <w:rPr>
                      <w:rFonts w:hint="eastAsia" w:ascii="Times New Roman" w:hAnsi="Times New Roman"/>
                    </w:rPr>
                  </w:pPr>
                  <w:r>
                    <w:rPr>
                      <w:rFonts w:hint="eastAsia" w:ascii="Times New Roman" w:hAnsi="Times New Roman"/>
                    </w:rPr>
                    <w:t>1</w:t>
                  </w:r>
                </w:p>
              </w:tc>
              <w:tc>
                <w:tcPr>
                  <w:tcW w:w="708" w:type="dxa"/>
                  <w:vMerge w:val="restart"/>
                  <w:tcBorders>
                    <w:top w:val="single" w:color="auto" w:sz="8" w:space="0"/>
                  </w:tcBorders>
                  <w:noWrap w:val="0"/>
                  <w:vAlign w:val="center"/>
                </w:tcPr>
                <w:p w14:paraId="65FF0A86">
                  <w:pPr>
                    <w:widowControl/>
                    <w:shd w:val="clear" w:color="auto" w:fill="FFFFFF"/>
                    <w:rPr>
                      <w:rFonts w:hint="eastAsia" w:ascii="Times New Roman" w:hAnsi="Times New Roman"/>
                      <w:lang w:val="en-US" w:eastAsia="zh-CN"/>
                    </w:rPr>
                  </w:pPr>
                  <w:r>
                    <w:rPr>
                      <w:rFonts w:hint="eastAsia" w:ascii="Times New Roman" w:hAnsi="Times New Roman"/>
                      <w:lang w:val="en-US" w:eastAsia="zh-CN"/>
                    </w:rPr>
                    <w:t>一</w:t>
                  </w:r>
                </w:p>
                <w:p w14:paraId="44EF3452">
                  <w:pPr>
                    <w:widowControl/>
                    <w:shd w:val="clear" w:color="auto" w:fill="FFFFFF"/>
                    <w:rPr>
                      <w:rFonts w:hint="eastAsia" w:ascii="Times New Roman" w:hAnsi="Times New Roman"/>
                    </w:rPr>
                  </w:pPr>
                  <w:r>
                    <w:rPr>
                      <w:rFonts w:hint="eastAsia" w:ascii="Times New Roman" w:hAnsi="Times New Roman"/>
                    </w:rPr>
                    <w:t>资</w:t>
                  </w:r>
                </w:p>
                <w:p w14:paraId="58006B06">
                  <w:pPr>
                    <w:widowControl/>
                    <w:shd w:val="clear" w:color="auto" w:fill="FFFFFF"/>
                    <w:rPr>
                      <w:rFonts w:hint="eastAsia" w:ascii="Times New Roman" w:hAnsi="Times New Roman"/>
                    </w:rPr>
                  </w:pPr>
                  <w:r>
                    <w:rPr>
                      <w:rFonts w:hint="eastAsia" w:ascii="Times New Roman" w:hAnsi="Times New Roman"/>
                    </w:rPr>
                    <w:t>料</w:t>
                  </w:r>
                </w:p>
                <w:p w14:paraId="4A174524">
                  <w:pPr>
                    <w:widowControl/>
                    <w:shd w:val="clear" w:color="auto" w:fill="FFFFFF"/>
                    <w:rPr>
                      <w:rFonts w:hint="eastAsia" w:ascii="Times New Roman" w:hAnsi="Times New Roman"/>
                    </w:rPr>
                  </w:pPr>
                  <w:r>
                    <w:rPr>
                      <w:rFonts w:hint="eastAsia" w:ascii="Times New Roman" w:hAnsi="Times New Roman"/>
                    </w:rPr>
                    <w:t>检</w:t>
                  </w:r>
                </w:p>
                <w:p w14:paraId="64B8E663">
                  <w:pPr>
                    <w:widowControl/>
                    <w:shd w:val="clear" w:color="auto" w:fill="FFFFFF"/>
                    <w:rPr>
                      <w:rFonts w:hint="eastAsia" w:ascii="Times New Roman" w:hAnsi="Times New Roman"/>
                    </w:rPr>
                  </w:pPr>
                  <w:r>
                    <w:rPr>
                      <w:rFonts w:hint="eastAsia" w:ascii="Times New Roman" w:hAnsi="Times New Roman"/>
                    </w:rPr>
                    <w:t>查</w:t>
                  </w:r>
                </w:p>
              </w:tc>
              <w:tc>
                <w:tcPr>
                  <w:tcW w:w="1132" w:type="dxa"/>
                  <w:tcBorders>
                    <w:top w:val="single" w:color="auto" w:sz="8" w:space="0"/>
                  </w:tcBorders>
                  <w:noWrap w:val="0"/>
                  <w:vAlign w:val="center"/>
                </w:tcPr>
                <w:p w14:paraId="587F1AEC">
                  <w:pPr>
                    <w:widowControl/>
                    <w:shd w:val="clear" w:color="auto" w:fill="FFFFFF"/>
                    <w:rPr>
                      <w:rFonts w:hint="eastAsia" w:ascii="Times New Roman" w:hAnsi="Times New Roman"/>
                    </w:rPr>
                  </w:pPr>
                  <w:r>
                    <w:rPr>
                      <w:rFonts w:hint="eastAsia" w:ascii="Times New Roman" w:hAnsi="Times New Roman"/>
                    </w:rPr>
                    <w:t>设备铭牌</w:t>
                  </w:r>
                </w:p>
              </w:tc>
              <w:tc>
                <w:tcPr>
                  <w:tcW w:w="5661" w:type="dxa"/>
                  <w:tcBorders>
                    <w:top w:val="single" w:color="auto" w:sz="8" w:space="0"/>
                  </w:tcBorders>
                  <w:noWrap w:val="0"/>
                  <w:vAlign w:val="center"/>
                </w:tcPr>
                <w:p w14:paraId="5F092F55">
                  <w:pPr>
                    <w:widowControl/>
                    <w:shd w:val="clear" w:color="auto" w:fill="FFFFFF"/>
                    <w:rPr>
                      <w:rFonts w:hint="eastAsia" w:ascii="Times New Roman" w:hAnsi="Times New Roman"/>
                    </w:rPr>
                  </w:pPr>
                  <w:r>
                    <w:rPr>
                      <w:rFonts w:hint="eastAsia" w:ascii="Times New Roman" w:hAnsi="Times New Roman"/>
                    </w:rPr>
                    <w:t>在轿厢内显著位置处必须固定有设备铭牌，铭牌内容至少应有额定载重量或额定载客数。</w:t>
                  </w:r>
                </w:p>
              </w:tc>
              <w:tc>
                <w:tcPr>
                  <w:tcW w:w="850" w:type="dxa"/>
                  <w:tcBorders>
                    <w:top w:val="single" w:color="auto" w:sz="8" w:space="0"/>
                    <w:right w:val="single" w:color="auto" w:sz="8" w:space="0"/>
                  </w:tcBorders>
                  <w:noWrap w:val="0"/>
                  <w:vAlign w:val="center"/>
                </w:tcPr>
                <w:p w14:paraId="311EEB48">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top w:val="single" w:color="auto" w:sz="8" w:space="0"/>
                    <w:right w:val="single" w:color="auto" w:sz="8" w:space="0"/>
                  </w:tcBorders>
                  <w:noWrap w:val="0"/>
                  <w:vAlign w:val="center"/>
                </w:tcPr>
                <w:p w14:paraId="72A83863">
                  <w:pPr>
                    <w:widowControl/>
                    <w:shd w:val="clear" w:color="auto" w:fill="FFFFFF"/>
                    <w:rPr>
                      <w:rFonts w:hint="eastAsia" w:ascii="Times New Roman" w:hAnsi="Times New Roman"/>
                    </w:rPr>
                  </w:pPr>
                </w:p>
              </w:tc>
            </w:tr>
            <w:tr w14:paraId="1C91F4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7870EC7">
                  <w:pPr>
                    <w:widowControl/>
                    <w:shd w:val="clear" w:color="auto" w:fill="FFFFFF"/>
                    <w:rPr>
                      <w:rFonts w:hint="eastAsia" w:ascii="Times New Roman" w:hAnsi="Times New Roman"/>
                    </w:rPr>
                  </w:pPr>
                  <w:r>
                    <w:rPr>
                      <w:rFonts w:hint="eastAsia" w:ascii="Times New Roman" w:hAnsi="Times New Roman"/>
                    </w:rPr>
                    <w:t>2</w:t>
                  </w:r>
                </w:p>
              </w:tc>
              <w:tc>
                <w:tcPr>
                  <w:tcW w:w="708" w:type="dxa"/>
                  <w:vMerge w:val="continue"/>
                  <w:noWrap w:val="0"/>
                  <w:vAlign w:val="center"/>
                </w:tcPr>
                <w:p w14:paraId="62F91AD4">
                  <w:pPr>
                    <w:widowControl/>
                    <w:shd w:val="clear" w:color="auto" w:fill="FFFFFF"/>
                    <w:rPr>
                      <w:rFonts w:hint="eastAsia" w:ascii="Times New Roman" w:hAnsi="Times New Roman"/>
                    </w:rPr>
                  </w:pPr>
                </w:p>
              </w:tc>
              <w:tc>
                <w:tcPr>
                  <w:tcW w:w="1132" w:type="dxa"/>
                  <w:vMerge w:val="restart"/>
                  <w:noWrap w:val="0"/>
                  <w:vAlign w:val="center"/>
                </w:tcPr>
                <w:p w14:paraId="05127A4B">
                  <w:pPr>
                    <w:widowControl/>
                    <w:shd w:val="clear" w:color="auto" w:fill="FFFFFF"/>
                    <w:rPr>
                      <w:rFonts w:hint="eastAsia" w:ascii="Times New Roman" w:hAnsi="Times New Roman"/>
                    </w:rPr>
                  </w:pPr>
                  <w:r>
                    <w:rPr>
                      <w:rFonts w:hint="eastAsia" w:ascii="Times New Roman" w:hAnsi="Times New Roman"/>
                    </w:rPr>
                    <w:t>合格标志</w:t>
                  </w:r>
                </w:p>
              </w:tc>
              <w:tc>
                <w:tcPr>
                  <w:tcW w:w="5661" w:type="dxa"/>
                  <w:noWrap w:val="0"/>
                  <w:vAlign w:val="center"/>
                </w:tcPr>
                <w:p w14:paraId="137C9217">
                  <w:pPr>
                    <w:widowControl/>
                    <w:shd w:val="clear" w:color="auto" w:fill="FFFFFF"/>
                    <w:rPr>
                      <w:rFonts w:hint="eastAsia" w:ascii="Times New Roman" w:hAnsi="Times New Roman"/>
                    </w:rPr>
                  </w:pPr>
                  <w:r>
                    <w:rPr>
                      <w:rFonts w:hint="eastAsia" w:ascii="Times New Roman" w:hAnsi="Times New Roman"/>
                    </w:rPr>
                    <w:t>电梯《安全检验合格》标志应固定在轿厢内明显的位置上。</w:t>
                  </w:r>
                </w:p>
              </w:tc>
              <w:tc>
                <w:tcPr>
                  <w:tcW w:w="850" w:type="dxa"/>
                  <w:tcBorders>
                    <w:right w:val="single" w:color="auto" w:sz="8" w:space="0"/>
                  </w:tcBorders>
                  <w:noWrap w:val="0"/>
                  <w:vAlign w:val="center"/>
                </w:tcPr>
                <w:p w14:paraId="4178A566">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355667F6">
                  <w:pPr>
                    <w:widowControl/>
                    <w:shd w:val="clear" w:color="auto" w:fill="FFFFFF"/>
                    <w:rPr>
                      <w:rFonts w:hint="eastAsia" w:ascii="Times New Roman" w:hAnsi="Times New Roman"/>
                    </w:rPr>
                  </w:pPr>
                </w:p>
              </w:tc>
            </w:tr>
            <w:tr w14:paraId="60F964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AEE4BE9">
                  <w:pPr>
                    <w:widowControl/>
                    <w:shd w:val="clear" w:color="auto" w:fill="FFFFFF"/>
                    <w:rPr>
                      <w:rFonts w:hint="eastAsia" w:ascii="Times New Roman" w:hAnsi="Times New Roman"/>
                    </w:rPr>
                  </w:pPr>
                  <w:r>
                    <w:rPr>
                      <w:rFonts w:hint="eastAsia" w:ascii="Times New Roman" w:hAnsi="Times New Roman"/>
                    </w:rPr>
                    <w:t>3</w:t>
                  </w:r>
                </w:p>
              </w:tc>
              <w:tc>
                <w:tcPr>
                  <w:tcW w:w="708" w:type="dxa"/>
                  <w:vMerge w:val="continue"/>
                  <w:noWrap w:val="0"/>
                  <w:vAlign w:val="center"/>
                </w:tcPr>
                <w:p w14:paraId="0EE13B93">
                  <w:pPr>
                    <w:widowControl/>
                    <w:shd w:val="clear" w:color="auto" w:fill="FFFFFF"/>
                    <w:rPr>
                      <w:rFonts w:hint="eastAsia" w:ascii="Times New Roman" w:hAnsi="Times New Roman"/>
                    </w:rPr>
                  </w:pPr>
                </w:p>
              </w:tc>
              <w:tc>
                <w:tcPr>
                  <w:tcW w:w="1132" w:type="dxa"/>
                  <w:vMerge w:val="continue"/>
                  <w:noWrap w:val="0"/>
                  <w:vAlign w:val="center"/>
                </w:tcPr>
                <w:p w14:paraId="71BFAF96">
                  <w:pPr>
                    <w:widowControl/>
                    <w:shd w:val="clear" w:color="auto" w:fill="FFFFFF"/>
                    <w:rPr>
                      <w:rFonts w:hint="eastAsia" w:ascii="Times New Roman" w:hAnsi="Times New Roman"/>
                    </w:rPr>
                  </w:pPr>
                </w:p>
              </w:tc>
              <w:tc>
                <w:tcPr>
                  <w:tcW w:w="5661" w:type="dxa"/>
                  <w:noWrap w:val="0"/>
                  <w:vAlign w:val="center"/>
                </w:tcPr>
                <w:p w14:paraId="4E748BD4">
                  <w:pPr>
                    <w:widowControl/>
                    <w:shd w:val="clear" w:color="auto" w:fill="FFFFFF"/>
                    <w:rPr>
                      <w:rFonts w:hint="eastAsia" w:ascii="Times New Roman" w:hAnsi="Times New Roman"/>
                    </w:rPr>
                  </w:pPr>
                  <w:r>
                    <w:rPr>
                      <w:rFonts w:hint="eastAsia" w:ascii="Times New Roman" w:hAnsi="Times New Roman"/>
                    </w:rPr>
                    <w:t>《安全检验合格》标志超过有效期的电梯不得使用。</w:t>
                  </w:r>
                </w:p>
              </w:tc>
              <w:tc>
                <w:tcPr>
                  <w:tcW w:w="850" w:type="dxa"/>
                  <w:tcBorders>
                    <w:right w:val="single" w:color="auto" w:sz="8" w:space="0"/>
                  </w:tcBorders>
                  <w:noWrap w:val="0"/>
                  <w:vAlign w:val="center"/>
                </w:tcPr>
                <w:p w14:paraId="41CEF991">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19014227">
                  <w:pPr>
                    <w:widowControl/>
                    <w:shd w:val="clear" w:color="auto" w:fill="FFFFFF"/>
                    <w:rPr>
                      <w:rFonts w:hint="eastAsia" w:ascii="Times New Roman" w:hAnsi="Times New Roman"/>
                    </w:rPr>
                  </w:pPr>
                </w:p>
              </w:tc>
            </w:tr>
            <w:tr w14:paraId="5DFCC9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318D1FD">
                  <w:pPr>
                    <w:widowControl/>
                    <w:shd w:val="clear" w:color="auto" w:fill="FFFFFF"/>
                    <w:rPr>
                      <w:rFonts w:hint="eastAsia" w:ascii="Times New Roman" w:hAnsi="Times New Roman"/>
                    </w:rPr>
                  </w:pPr>
                  <w:r>
                    <w:rPr>
                      <w:rFonts w:hint="eastAsia" w:ascii="Times New Roman" w:hAnsi="Times New Roman"/>
                    </w:rPr>
                    <w:t>4</w:t>
                  </w:r>
                </w:p>
              </w:tc>
              <w:tc>
                <w:tcPr>
                  <w:tcW w:w="708" w:type="dxa"/>
                  <w:vMerge w:val="continue"/>
                  <w:noWrap w:val="0"/>
                  <w:vAlign w:val="center"/>
                </w:tcPr>
                <w:p w14:paraId="2213ABAC">
                  <w:pPr>
                    <w:widowControl/>
                    <w:shd w:val="clear" w:color="auto" w:fill="FFFFFF"/>
                    <w:rPr>
                      <w:rFonts w:hint="eastAsia" w:ascii="Times New Roman" w:hAnsi="Times New Roman"/>
                    </w:rPr>
                  </w:pPr>
                </w:p>
              </w:tc>
              <w:tc>
                <w:tcPr>
                  <w:tcW w:w="1132" w:type="dxa"/>
                  <w:noWrap w:val="0"/>
                  <w:vAlign w:val="center"/>
                </w:tcPr>
                <w:p w14:paraId="0C4406E1">
                  <w:pPr>
                    <w:widowControl/>
                    <w:shd w:val="clear" w:color="auto" w:fill="FFFFFF"/>
                    <w:rPr>
                      <w:rFonts w:hint="eastAsia" w:ascii="Times New Roman" w:hAnsi="Times New Roman"/>
                    </w:rPr>
                  </w:pPr>
                  <w:r>
                    <w:rPr>
                      <w:rFonts w:hint="eastAsia" w:ascii="Times New Roman" w:hAnsi="Times New Roman"/>
                    </w:rPr>
                    <w:t>规章制度</w:t>
                  </w:r>
                </w:p>
              </w:tc>
              <w:tc>
                <w:tcPr>
                  <w:tcW w:w="5661" w:type="dxa"/>
                  <w:noWrap w:val="0"/>
                  <w:vAlign w:val="center"/>
                </w:tcPr>
                <w:p w14:paraId="49F00B76">
                  <w:pPr>
                    <w:widowControl/>
                    <w:shd w:val="clear" w:color="auto" w:fill="FFFFFF"/>
                    <w:rPr>
                      <w:rFonts w:hint="eastAsia" w:ascii="Times New Roman" w:hAnsi="Times New Roman"/>
                    </w:rPr>
                  </w:pPr>
                  <w:r>
                    <w:rPr>
                      <w:rFonts w:hint="eastAsia" w:ascii="Times New Roman" w:hAnsi="Times New Roman"/>
                    </w:rPr>
                    <w:t>操作规章、应急措施和救援预案、电梯钥匙使用管理等安全运行管理制度应张贴或悬挂在机房或控制柜明显处。</w:t>
                  </w:r>
                </w:p>
              </w:tc>
              <w:tc>
                <w:tcPr>
                  <w:tcW w:w="850" w:type="dxa"/>
                  <w:tcBorders>
                    <w:right w:val="single" w:color="auto" w:sz="8" w:space="0"/>
                  </w:tcBorders>
                  <w:noWrap w:val="0"/>
                  <w:vAlign w:val="center"/>
                </w:tcPr>
                <w:p w14:paraId="510A12F5">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191FC37">
                  <w:pPr>
                    <w:widowControl/>
                    <w:shd w:val="clear" w:color="auto" w:fill="FFFFFF"/>
                    <w:rPr>
                      <w:rFonts w:hint="eastAsia" w:ascii="Times New Roman" w:hAnsi="Times New Roman"/>
                    </w:rPr>
                  </w:pPr>
                </w:p>
              </w:tc>
            </w:tr>
            <w:tr w14:paraId="4A7621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70708B9">
                  <w:pPr>
                    <w:widowControl/>
                    <w:shd w:val="clear" w:color="auto" w:fill="FFFFFF"/>
                    <w:rPr>
                      <w:rFonts w:hint="eastAsia" w:ascii="Times New Roman" w:hAnsi="Times New Roman"/>
                    </w:rPr>
                  </w:pPr>
                  <w:r>
                    <w:rPr>
                      <w:rFonts w:hint="eastAsia" w:ascii="Times New Roman" w:hAnsi="Times New Roman"/>
                    </w:rPr>
                    <w:t>5</w:t>
                  </w:r>
                </w:p>
              </w:tc>
              <w:tc>
                <w:tcPr>
                  <w:tcW w:w="708" w:type="dxa"/>
                  <w:vMerge w:val="continue"/>
                  <w:noWrap w:val="0"/>
                  <w:vAlign w:val="center"/>
                </w:tcPr>
                <w:p w14:paraId="05D9DF86">
                  <w:pPr>
                    <w:widowControl/>
                    <w:shd w:val="clear" w:color="auto" w:fill="FFFFFF"/>
                    <w:rPr>
                      <w:rFonts w:hint="eastAsia" w:ascii="Times New Roman" w:hAnsi="Times New Roman"/>
                    </w:rPr>
                  </w:pPr>
                </w:p>
              </w:tc>
              <w:tc>
                <w:tcPr>
                  <w:tcW w:w="1132" w:type="dxa"/>
                  <w:noWrap w:val="0"/>
                  <w:vAlign w:val="center"/>
                </w:tcPr>
                <w:p w14:paraId="32D48FC1">
                  <w:pPr>
                    <w:widowControl/>
                    <w:shd w:val="clear" w:color="auto" w:fill="FFFFFF"/>
                    <w:rPr>
                      <w:rFonts w:hint="eastAsia" w:ascii="Times New Roman" w:hAnsi="Times New Roman"/>
                    </w:rPr>
                  </w:pPr>
                  <w:r>
                    <w:rPr>
                      <w:rFonts w:hint="eastAsia" w:ascii="Times New Roman" w:hAnsi="Times New Roman"/>
                    </w:rPr>
                    <w:t>安全标识</w:t>
                  </w:r>
                </w:p>
              </w:tc>
              <w:tc>
                <w:tcPr>
                  <w:tcW w:w="5661" w:type="dxa"/>
                  <w:noWrap w:val="0"/>
                  <w:vAlign w:val="center"/>
                </w:tcPr>
                <w:p w14:paraId="1B53C0CF">
                  <w:pPr>
                    <w:widowControl/>
                    <w:shd w:val="clear" w:color="auto" w:fill="FFFFFF"/>
                    <w:rPr>
                      <w:rFonts w:hint="eastAsia" w:ascii="Times New Roman" w:hAnsi="Times New Roman"/>
                    </w:rPr>
                  </w:pPr>
                  <w:r>
                    <w:rPr>
                      <w:rFonts w:hint="eastAsia" w:ascii="Times New Roman" w:hAnsi="Times New Roman"/>
                    </w:rPr>
                    <w:t>标识醒目、清晰，意思表达准确易懂。</w:t>
                  </w:r>
                </w:p>
              </w:tc>
              <w:tc>
                <w:tcPr>
                  <w:tcW w:w="850" w:type="dxa"/>
                  <w:tcBorders>
                    <w:right w:val="single" w:color="auto" w:sz="8" w:space="0"/>
                  </w:tcBorders>
                  <w:noWrap w:val="0"/>
                  <w:vAlign w:val="center"/>
                </w:tcPr>
                <w:p w14:paraId="68D7C669">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8F3A3DF">
                  <w:pPr>
                    <w:widowControl/>
                    <w:shd w:val="clear" w:color="auto" w:fill="FFFFFF"/>
                    <w:rPr>
                      <w:rFonts w:hint="eastAsia" w:ascii="Times New Roman" w:hAnsi="Times New Roman"/>
                    </w:rPr>
                  </w:pPr>
                </w:p>
              </w:tc>
            </w:tr>
            <w:tr w14:paraId="3BCFB6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13FD8EC">
                  <w:pPr>
                    <w:widowControl/>
                    <w:shd w:val="clear" w:color="auto" w:fill="FFFFFF"/>
                    <w:rPr>
                      <w:rFonts w:hint="eastAsia" w:ascii="Times New Roman" w:hAnsi="Times New Roman"/>
                    </w:rPr>
                  </w:pPr>
                  <w:r>
                    <w:rPr>
                      <w:rFonts w:hint="eastAsia" w:ascii="Times New Roman" w:hAnsi="Times New Roman"/>
                    </w:rPr>
                    <w:t>6</w:t>
                  </w:r>
                </w:p>
              </w:tc>
              <w:tc>
                <w:tcPr>
                  <w:tcW w:w="708" w:type="dxa"/>
                  <w:vMerge w:val="continue"/>
                  <w:noWrap w:val="0"/>
                  <w:vAlign w:val="center"/>
                </w:tcPr>
                <w:p w14:paraId="466CC530">
                  <w:pPr>
                    <w:widowControl/>
                    <w:shd w:val="clear" w:color="auto" w:fill="FFFFFF"/>
                    <w:rPr>
                      <w:rFonts w:hint="eastAsia" w:ascii="Times New Roman" w:hAnsi="Times New Roman"/>
                    </w:rPr>
                  </w:pPr>
                </w:p>
              </w:tc>
              <w:tc>
                <w:tcPr>
                  <w:tcW w:w="1132" w:type="dxa"/>
                  <w:noWrap w:val="0"/>
                  <w:vAlign w:val="center"/>
                </w:tcPr>
                <w:p w14:paraId="40DE4886">
                  <w:pPr>
                    <w:widowControl/>
                    <w:shd w:val="clear" w:color="auto" w:fill="FFFFFF"/>
                    <w:rPr>
                      <w:rFonts w:hint="eastAsia" w:ascii="Times New Roman" w:hAnsi="Times New Roman"/>
                    </w:rPr>
                  </w:pPr>
                  <w:r>
                    <w:rPr>
                      <w:rFonts w:hint="eastAsia" w:ascii="Times New Roman" w:hAnsi="Times New Roman"/>
                    </w:rPr>
                    <w:t>乘客须知</w:t>
                  </w:r>
                </w:p>
              </w:tc>
              <w:tc>
                <w:tcPr>
                  <w:tcW w:w="5661" w:type="dxa"/>
                  <w:noWrap w:val="0"/>
                  <w:vAlign w:val="center"/>
                </w:tcPr>
                <w:p w14:paraId="4CE1AEA8">
                  <w:pPr>
                    <w:widowControl/>
                    <w:shd w:val="clear" w:color="auto" w:fill="FFFFFF"/>
                    <w:rPr>
                      <w:rFonts w:hint="eastAsia" w:ascii="Times New Roman" w:hAnsi="Times New Roman"/>
                    </w:rPr>
                  </w:pPr>
                  <w:r>
                    <w:rPr>
                      <w:rFonts w:hint="eastAsia" w:ascii="Times New Roman" w:hAnsi="Times New Roman"/>
                    </w:rPr>
                    <w:t>内容必须完整、清晰，并在轿厢内明显地方公布。</w:t>
                  </w:r>
                </w:p>
              </w:tc>
              <w:tc>
                <w:tcPr>
                  <w:tcW w:w="850" w:type="dxa"/>
                  <w:tcBorders>
                    <w:right w:val="single" w:color="auto" w:sz="8" w:space="0"/>
                  </w:tcBorders>
                  <w:noWrap w:val="0"/>
                  <w:vAlign w:val="center"/>
                </w:tcPr>
                <w:p w14:paraId="20DC5C58">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15F219C7">
                  <w:pPr>
                    <w:widowControl/>
                    <w:shd w:val="clear" w:color="auto" w:fill="FFFFFF"/>
                    <w:rPr>
                      <w:rFonts w:hint="eastAsia" w:ascii="Times New Roman" w:hAnsi="Times New Roman"/>
                    </w:rPr>
                  </w:pPr>
                </w:p>
              </w:tc>
            </w:tr>
            <w:tr w14:paraId="1AD5D2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EF8EBF6">
                  <w:pPr>
                    <w:widowControl/>
                    <w:shd w:val="clear" w:color="auto" w:fill="FFFFFF"/>
                    <w:rPr>
                      <w:rFonts w:hint="eastAsia" w:ascii="Times New Roman" w:hAnsi="Times New Roman"/>
                    </w:rPr>
                  </w:pPr>
                  <w:r>
                    <w:rPr>
                      <w:rFonts w:hint="eastAsia" w:ascii="Times New Roman" w:hAnsi="Times New Roman"/>
                    </w:rPr>
                    <w:t>7</w:t>
                  </w:r>
                </w:p>
              </w:tc>
              <w:tc>
                <w:tcPr>
                  <w:tcW w:w="708" w:type="dxa"/>
                  <w:vMerge w:val="continue"/>
                  <w:noWrap w:val="0"/>
                  <w:vAlign w:val="center"/>
                </w:tcPr>
                <w:p w14:paraId="21501975">
                  <w:pPr>
                    <w:widowControl/>
                    <w:shd w:val="clear" w:color="auto" w:fill="FFFFFF"/>
                    <w:rPr>
                      <w:rFonts w:hint="eastAsia" w:ascii="Times New Roman" w:hAnsi="Times New Roman"/>
                    </w:rPr>
                  </w:pPr>
                </w:p>
              </w:tc>
              <w:tc>
                <w:tcPr>
                  <w:tcW w:w="1132" w:type="dxa"/>
                  <w:noWrap w:val="0"/>
                  <w:vAlign w:val="center"/>
                </w:tcPr>
                <w:p w14:paraId="161328C2">
                  <w:pPr>
                    <w:widowControl/>
                    <w:shd w:val="clear" w:color="auto" w:fill="FFFFFF"/>
                    <w:rPr>
                      <w:rFonts w:hint="eastAsia" w:ascii="Times New Roman" w:hAnsi="Times New Roman"/>
                    </w:rPr>
                  </w:pPr>
                  <w:r>
                    <w:rPr>
                      <w:rFonts w:hint="eastAsia" w:ascii="Times New Roman" w:hAnsi="Times New Roman"/>
                    </w:rPr>
                    <w:t>运营记录</w:t>
                  </w:r>
                </w:p>
              </w:tc>
              <w:tc>
                <w:tcPr>
                  <w:tcW w:w="5661" w:type="dxa"/>
                  <w:noWrap w:val="0"/>
                  <w:vAlign w:val="center"/>
                </w:tcPr>
                <w:p w14:paraId="3B58508B">
                  <w:pPr>
                    <w:widowControl/>
                    <w:shd w:val="clear" w:color="auto" w:fill="FFFFFF"/>
                    <w:rPr>
                      <w:rFonts w:hint="eastAsia" w:ascii="Times New Roman" w:hAnsi="Times New Roman"/>
                    </w:rPr>
                  </w:pPr>
                  <w:r>
                    <w:rPr>
                      <w:rFonts w:hint="eastAsia" w:ascii="Times New Roman" w:hAnsi="Times New Roman"/>
                    </w:rPr>
                    <w:t>应有运行、检查、维护保养、修理、改造情况及故障处理结果记录。</w:t>
                  </w:r>
                </w:p>
              </w:tc>
              <w:tc>
                <w:tcPr>
                  <w:tcW w:w="850" w:type="dxa"/>
                  <w:tcBorders>
                    <w:right w:val="single" w:color="auto" w:sz="8" w:space="0"/>
                  </w:tcBorders>
                  <w:noWrap w:val="0"/>
                  <w:vAlign w:val="center"/>
                </w:tcPr>
                <w:p w14:paraId="78296C66">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2F0B02BB">
                  <w:pPr>
                    <w:widowControl/>
                    <w:shd w:val="clear" w:color="auto" w:fill="FFFFFF"/>
                    <w:rPr>
                      <w:rFonts w:hint="eastAsia" w:ascii="Times New Roman" w:hAnsi="Times New Roman"/>
                    </w:rPr>
                  </w:pPr>
                </w:p>
              </w:tc>
            </w:tr>
            <w:tr w14:paraId="719BF0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150EA9F">
                  <w:pPr>
                    <w:widowControl/>
                    <w:shd w:val="clear" w:color="auto" w:fill="FFFFFF"/>
                    <w:rPr>
                      <w:rFonts w:hint="eastAsia" w:ascii="Times New Roman" w:hAnsi="Times New Roman"/>
                    </w:rPr>
                  </w:pPr>
                  <w:r>
                    <w:rPr>
                      <w:rFonts w:hint="eastAsia" w:ascii="Times New Roman" w:hAnsi="Times New Roman"/>
                    </w:rPr>
                    <w:t>8</w:t>
                  </w:r>
                </w:p>
              </w:tc>
              <w:tc>
                <w:tcPr>
                  <w:tcW w:w="708" w:type="dxa"/>
                  <w:vMerge w:val="restart"/>
                  <w:noWrap w:val="0"/>
                  <w:vAlign w:val="center"/>
                </w:tcPr>
                <w:p w14:paraId="0A15434B">
                  <w:pPr>
                    <w:widowControl/>
                    <w:shd w:val="clear" w:color="auto" w:fill="FFFFFF"/>
                    <w:rPr>
                      <w:rFonts w:hint="eastAsia" w:ascii="Times New Roman" w:hAnsi="Times New Roman"/>
                    </w:rPr>
                  </w:pPr>
                  <w:r>
                    <w:rPr>
                      <w:rFonts w:hint="eastAsia" w:ascii="Times New Roman" w:hAnsi="Times New Roman"/>
                    </w:rPr>
                    <w:t>二</w:t>
                  </w:r>
                </w:p>
                <w:p w14:paraId="365E1273">
                  <w:pPr>
                    <w:widowControl/>
                    <w:shd w:val="clear" w:color="auto" w:fill="FFFFFF"/>
                    <w:rPr>
                      <w:rFonts w:hint="eastAsia" w:ascii="Times New Roman" w:hAnsi="Times New Roman"/>
                    </w:rPr>
                  </w:pPr>
                  <w:r>
                    <w:rPr>
                      <w:rFonts w:hint="eastAsia" w:ascii="Times New Roman" w:hAnsi="Times New Roman"/>
                    </w:rPr>
                    <w:t>整</w:t>
                  </w:r>
                </w:p>
                <w:p w14:paraId="023D6B38">
                  <w:pPr>
                    <w:widowControl/>
                    <w:shd w:val="clear" w:color="auto" w:fill="FFFFFF"/>
                    <w:rPr>
                      <w:rFonts w:hint="eastAsia" w:ascii="Times New Roman" w:hAnsi="Times New Roman"/>
                    </w:rPr>
                  </w:pPr>
                  <w:r>
                    <w:rPr>
                      <w:rFonts w:hint="eastAsia" w:ascii="Times New Roman" w:hAnsi="Times New Roman"/>
                    </w:rPr>
                    <w:t>机</w:t>
                  </w:r>
                </w:p>
              </w:tc>
              <w:tc>
                <w:tcPr>
                  <w:tcW w:w="1132" w:type="dxa"/>
                  <w:noWrap w:val="0"/>
                  <w:vAlign w:val="center"/>
                </w:tcPr>
                <w:p w14:paraId="3C7B0032">
                  <w:pPr>
                    <w:widowControl/>
                    <w:shd w:val="clear" w:color="auto" w:fill="FFFFFF"/>
                    <w:rPr>
                      <w:rFonts w:hint="eastAsia" w:ascii="Times New Roman" w:hAnsi="Times New Roman"/>
                    </w:rPr>
                  </w:pPr>
                  <w:r>
                    <w:rPr>
                      <w:rFonts w:hint="eastAsia" w:ascii="Times New Roman" w:hAnsi="Times New Roman"/>
                    </w:rPr>
                    <w:t>环境</w:t>
                  </w:r>
                </w:p>
              </w:tc>
              <w:tc>
                <w:tcPr>
                  <w:tcW w:w="5661" w:type="dxa"/>
                  <w:noWrap w:val="0"/>
                  <w:vAlign w:val="center"/>
                </w:tcPr>
                <w:p w14:paraId="2C3109A2">
                  <w:pPr>
                    <w:widowControl/>
                    <w:shd w:val="clear" w:color="auto" w:fill="FFFFFF"/>
                    <w:rPr>
                      <w:rFonts w:hint="eastAsia" w:ascii="Times New Roman" w:hAnsi="Times New Roman"/>
                    </w:rPr>
                  </w:pPr>
                  <w:r>
                    <w:rPr>
                      <w:rFonts w:hint="eastAsia" w:ascii="Times New Roman" w:hAnsi="Times New Roman"/>
                    </w:rPr>
                    <w:t>全面清洁。</w:t>
                  </w:r>
                </w:p>
              </w:tc>
              <w:tc>
                <w:tcPr>
                  <w:tcW w:w="850" w:type="dxa"/>
                  <w:tcBorders>
                    <w:right w:val="single" w:color="auto" w:sz="8" w:space="0"/>
                  </w:tcBorders>
                  <w:noWrap w:val="0"/>
                  <w:vAlign w:val="center"/>
                </w:tcPr>
                <w:p w14:paraId="17A4CB13">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57623DC3">
                  <w:pPr>
                    <w:widowControl/>
                    <w:shd w:val="clear" w:color="auto" w:fill="FFFFFF"/>
                    <w:rPr>
                      <w:rFonts w:hint="eastAsia" w:ascii="Times New Roman" w:hAnsi="Times New Roman"/>
                    </w:rPr>
                  </w:pPr>
                </w:p>
              </w:tc>
            </w:tr>
            <w:tr w14:paraId="0F665C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647CF89">
                  <w:pPr>
                    <w:widowControl/>
                    <w:shd w:val="clear" w:color="auto" w:fill="FFFFFF"/>
                    <w:rPr>
                      <w:rFonts w:hint="eastAsia" w:ascii="Times New Roman" w:hAnsi="Times New Roman"/>
                    </w:rPr>
                  </w:pPr>
                  <w:r>
                    <w:rPr>
                      <w:rFonts w:hint="eastAsia" w:ascii="Times New Roman" w:hAnsi="Times New Roman"/>
                    </w:rPr>
                    <w:t>9</w:t>
                  </w:r>
                </w:p>
              </w:tc>
              <w:tc>
                <w:tcPr>
                  <w:tcW w:w="708" w:type="dxa"/>
                  <w:vMerge w:val="continue"/>
                  <w:noWrap w:val="0"/>
                  <w:vAlign w:val="center"/>
                </w:tcPr>
                <w:p w14:paraId="36E288B2">
                  <w:pPr>
                    <w:widowControl/>
                    <w:shd w:val="clear" w:color="auto" w:fill="FFFFFF"/>
                    <w:rPr>
                      <w:rFonts w:hint="eastAsia" w:ascii="Times New Roman" w:hAnsi="Times New Roman"/>
                    </w:rPr>
                  </w:pPr>
                </w:p>
              </w:tc>
              <w:tc>
                <w:tcPr>
                  <w:tcW w:w="1132" w:type="dxa"/>
                  <w:vMerge w:val="restart"/>
                  <w:noWrap w:val="0"/>
                  <w:vAlign w:val="center"/>
                </w:tcPr>
                <w:p w14:paraId="62096AF5">
                  <w:pPr>
                    <w:widowControl/>
                    <w:shd w:val="clear" w:color="auto" w:fill="FFFFFF"/>
                    <w:rPr>
                      <w:rFonts w:hint="eastAsia" w:ascii="Times New Roman" w:hAnsi="Times New Roman"/>
                    </w:rPr>
                  </w:pPr>
                  <w:r>
                    <w:rPr>
                      <w:rFonts w:hint="eastAsia" w:ascii="Times New Roman" w:hAnsi="Times New Roman"/>
                    </w:rPr>
                    <w:t>连接件</w:t>
                  </w:r>
                </w:p>
              </w:tc>
              <w:tc>
                <w:tcPr>
                  <w:tcW w:w="5661" w:type="dxa"/>
                  <w:noWrap w:val="0"/>
                  <w:vAlign w:val="center"/>
                </w:tcPr>
                <w:p w14:paraId="4ECAF240">
                  <w:pPr>
                    <w:widowControl/>
                    <w:shd w:val="clear" w:color="auto" w:fill="FFFFFF"/>
                    <w:rPr>
                      <w:rFonts w:hint="eastAsia" w:ascii="Times New Roman" w:hAnsi="Times New Roman"/>
                    </w:rPr>
                  </w:pPr>
                  <w:r>
                    <w:rPr>
                      <w:rFonts w:hint="eastAsia" w:ascii="Times New Roman" w:hAnsi="Times New Roman"/>
                    </w:rPr>
                    <w:t>螺栓应固定无松动。</w:t>
                  </w:r>
                </w:p>
              </w:tc>
              <w:tc>
                <w:tcPr>
                  <w:tcW w:w="850" w:type="dxa"/>
                  <w:tcBorders>
                    <w:right w:val="single" w:color="auto" w:sz="8" w:space="0"/>
                  </w:tcBorders>
                  <w:noWrap w:val="0"/>
                  <w:vAlign w:val="center"/>
                </w:tcPr>
                <w:p w14:paraId="30CCB021">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2EC278BE">
                  <w:pPr>
                    <w:widowControl/>
                    <w:shd w:val="clear" w:color="auto" w:fill="FFFFFF"/>
                    <w:rPr>
                      <w:rFonts w:hint="eastAsia" w:ascii="Times New Roman" w:hAnsi="Times New Roman"/>
                    </w:rPr>
                  </w:pPr>
                </w:p>
              </w:tc>
            </w:tr>
            <w:tr w14:paraId="69677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528EC8A">
                  <w:pPr>
                    <w:widowControl/>
                    <w:shd w:val="clear" w:color="auto" w:fill="FFFFFF"/>
                    <w:rPr>
                      <w:rFonts w:hint="eastAsia" w:ascii="Times New Roman" w:hAnsi="Times New Roman"/>
                    </w:rPr>
                  </w:pPr>
                  <w:r>
                    <w:rPr>
                      <w:rFonts w:hint="eastAsia" w:ascii="Times New Roman" w:hAnsi="Times New Roman"/>
                    </w:rPr>
                    <w:t>10</w:t>
                  </w:r>
                </w:p>
              </w:tc>
              <w:tc>
                <w:tcPr>
                  <w:tcW w:w="708" w:type="dxa"/>
                  <w:vMerge w:val="continue"/>
                  <w:noWrap w:val="0"/>
                  <w:vAlign w:val="center"/>
                </w:tcPr>
                <w:p w14:paraId="1C790821">
                  <w:pPr>
                    <w:widowControl/>
                    <w:shd w:val="clear" w:color="auto" w:fill="FFFFFF"/>
                    <w:rPr>
                      <w:rFonts w:hint="eastAsia" w:ascii="Times New Roman" w:hAnsi="Times New Roman"/>
                    </w:rPr>
                  </w:pPr>
                </w:p>
              </w:tc>
              <w:tc>
                <w:tcPr>
                  <w:tcW w:w="1132" w:type="dxa"/>
                  <w:vMerge w:val="continue"/>
                  <w:noWrap w:val="0"/>
                  <w:vAlign w:val="center"/>
                </w:tcPr>
                <w:p w14:paraId="0FF3C441">
                  <w:pPr>
                    <w:widowControl/>
                    <w:shd w:val="clear" w:color="auto" w:fill="FFFFFF"/>
                    <w:rPr>
                      <w:rFonts w:hint="eastAsia" w:ascii="Times New Roman" w:hAnsi="Times New Roman"/>
                    </w:rPr>
                  </w:pPr>
                </w:p>
              </w:tc>
              <w:tc>
                <w:tcPr>
                  <w:tcW w:w="5661" w:type="dxa"/>
                  <w:noWrap w:val="0"/>
                  <w:vAlign w:val="center"/>
                </w:tcPr>
                <w:p w14:paraId="15595D16">
                  <w:pPr>
                    <w:widowControl/>
                    <w:shd w:val="clear" w:color="auto" w:fill="FFFFFF"/>
                    <w:rPr>
                      <w:rFonts w:hint="eastAsia" w:ascii="Times New Roman" w:hAnsi="Times New Roman"/>
                    </w:rPr>
                  </w:pPr>
                  <w:r>
                    <w:rPr>
                      <w:rFonts w:hint="eastAsia" w:ascii="Times New Roman" w:hAnsi="Times New Roman"/>
                    </w:rPr>
                    <w:t>销轴应有防止脱落的措施，润滑应良好，不应有轴向移动。</w:t>
                  </w:r>
                </w:p>
              </w:tc>
              <w:tc>
                <w:tcPr>
                  <w:tcW w:w="850" w:type="dxa"/>
                  <w:tcBorders>
                    <w:right w:val="single" w:color="auto" w:sz="8" w:space="0"/>
                  </w:tcBorders>
                  <w:noWrap w:val="0"/>
                  <w:vAlign w:val="center"/>
                </w:tcPr>
                <w:p w14:paraId="1744481B">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74990F31">
                  <w:pPr>
                    <w:widowControl/>
                    <w:shd w:val="clear" w:color="auto" w:fill="FFFFFF"/>
                    <w:rPr>
                      <w:rFonts w:hint="eastAsia" w:ascii="Times New Roman" w:hAnsi="Times New Roman"/>
                    </w:rPr>
                  </w:pPr>
                </w:p>
              </w:tc>
            </w:tr>
            <w:tr w14:paraId="0E533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95964ED">
                  <w:pPr>
                    <w:widowControl/>
                    <w:shd w:val="clear" w:color="auto" w:fill="FFFFFF"/>
                    <w:rPr>
                      <w:rFonts w:hint="eastAsia" w:ascii="Times New Roman" w:hAnsi="Times New Roman"/>
                    </w:rPr>
                  </w:pPr>
                  <w:r>
                    <w:rPr>
                      <w:rFonts w:hint="eastAsia" w:ascii="Times New Roman" w:hAnsi="Times New Roman"/>
                    </w:rPr>
                    <w:t>11</w:t>
                  </w:r>
                </w:p>
              </w:tc>
              <w:tc>
                <w:tcPr>
                  <w:tcW w:w="708" w:type="dxa"/>
                  <w:vMerge w:val="continue"/>
                  <w:noWrap w:val="0"/>
                  <w:vAlign w:val="center"/>
                </w:tcPr>
                <w:p w14:paraId="4C1B9FAC">
                  <w:pPr>
                    <w:widowControl/>
                    <w:shd w:val="clear" w:color="auto" w:fill="FFFFFF"/>
                    <w:rPr>
                      <w:rFonts w:hint="eastAsia" w:ascii="Times New Roman" w:hAnsi="Times New Roman"/>
                    </w:rPr>
                  </w:pPr>
                </w:p>
              </w:tc>
              <w:tc>
                <w:tcPr>
                  <w:tcW w:w="1132" w:type="dxa"/>
                  <w:vMerge w:val="continue"/>
                  <w:noWrap w:val="0"/>
                  <w:vAlign w:val="center"/>
                </w:tcPr>
                <w:p w14:paraId="6D443D53">
                  <w:pPr>
                    <w:widowControl/>
                    <w:shd w:val="clear" w:color="auto" w:fill="FFFFFF"/>
                    <w:rPr>
                      <w:rFonts w:hint="eastAsia" w:ascii="Times New Roman" w:hAnsi="Times New Roman"/>
                    </w:rPr>
                  </w:pPr>
                </w:p>
              </w:tc>
              <w:tc>
                <w:tcPr>
                  <w:tcW w:w="5661" w:type="dxa"/>
                  <w:noWrap w:val="0"/>
                  <w:vAlign w:val="center"/>
                </w:tcPr>
                <w:p w14:paraId="5F535F0C">
                  <w:pPr>
                    <w:widowControl/>
                    <w:shd w:val="clear" w:color="auto" w:fill="FFFFFF"/>
                    <w:rPr>
                      <w:rFonts w:hint="eastAsia" w:ascii="Times New Roman" w:hAnsi="Times New Roman"/>
                    </w:rPr>
                  </w:pPr>
                  <w:r>
                    <w:rPr>
                      <w:rFonts w:hint="eastAsia" w:ascii="Times New Roman" w:hAnsi="Times New Roman"/>
                    </w:rPr>
                    <w:t>铆钉不应有松动现象。</w:t>
                  </w:r>
                </w:p>
              </w:tc>
              <w:tc>
                <w:tcPr>
                  <w:tcW w:w="850" w:type="dxa"/>
                  <w:tcBorders>
                    <w:right w:val="single" w:color="auto" w:sz="8" w:space="0"/>
                  </w:tcBorders>
                  <w:noWrap w:val="0"/>
                  <w:vAlign w:val="center"/>
                </w:tcPr>
                <w:p w14:paraId="4D0B7AD7">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26DC6B68">
                  <w:pPr>
                    <w:widowControl/>
                    <w:shd w:val="clear" w:color="auto" w:fill="FFFFFF"/>
                    <w:rPr>
                      <w:rFonts w:hint="eastAsia" w:ascii="Times New Roman" w:hAnsi="Times New Roman"/>
                    </w:rPr>
                  </w:pPr>
                </w:p>
              </w:tc>
            </w:tr>
            <w:tr w14:paraId="70E7CF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A000261">
                  <w:pPr>
                    <w:widowControl/>
                    <w:shd w:val="clear" w:color="auto" w:fill="FFFFFF"/>
                    <w:rPr>
                      <w:rFonts w:hint="eastAsia" w:ascii="Times New Roman" w:hAnsi="Times New Roman"/>
                    </w:rPr>
                  </w:pPr>
                  <w:r>
                    <w:rPr>
                      <w:rFonts w:hint="eastAsia" w:ascii="Times New Roman" w:hAnsi="Times New Roman"/>
                    </w:rPr>
                    <w:t>12</w:t>
                  </w:r>
                </w:p>
              </w:tc>
              <w:tc>
                <w:tcPr>
                  <w:tcW w:w="708" w:type="dxa"/>
                  <w:vMerge w:val="continue"/>
                  <w:noWrap w:val="0"/>
                  <w:vAlign w:val="center"/>
                </w:tcPr>
                <w:p w14:paraId="22980FCD">
                  <w:pPr>
                    <w:widowControl/>
                    <w:shd w:val="clear" w:color="auto" w:fill="FFFFFF"/>
                    <w:rPr>
                      <w:rFonts w:hint="eastAsia" w:ascii="Times New Roman" w:hAnsi="Times New Roman"/>
                    </w:rPr>
                  </w:pPr>
                </w:p>
              </w:tc>
              <w:tc>
                <w:tcPr>
                  <w:tcW w:w="1132" w:type="dxa"/>
                  <w:vMerge w:val="continue"/>
                  <w:noWrap w:val="0"/>
                  <w:vAlign w:val="center"/>
                </w:tcPr>
                <w:p w14:paraId="4D6F77B5">
                  <w:pPr>
                    <w:widowControl/>
                    <w:shd w:val="clear" w:color="auto" w:fill="FFFFFF"/>
                    <w:rPr>
                      <w:rFonts w:hint="eastAsia" w:ascii="Times New Roman" w:hAnsi="Times New Roman"/>
                    </w:rPr>
                  </w:pPr>
                </w:p>
              </w:tc>
              <w:tc>
                <w:tcPr>
                  <w:tcW w:w="5661" w:type="dxa"/>
                  <w:noWrap w:val="0"/>
                  <w:vAlign w:val="center"/>
                </w:tcPr>
                <w:p w14:paraId="56A38FF7">
                  <w:pPr>
                    <w:widowControl/>
                    <w:shd w:val="clear" w:color="auto" w:fill="FFFFFF"/>
                    <w:rPr>
                      <w:rFonts w:hint="eastAsia" w:ascii="Times New Roman" w:hAnsi="Times New Roman"/>
                    </w:rPr>
                  </w:pPr>
                  <w:r>
                    <w:rPr>
                      <w:rFonts w:hint="eastAsia" w:ascii="Times New Roman" w:hAnsi="Times New Roman"/>
                    </w:rPr>
                    <w:t>轴端卡板不应有松动及脱槽现象。</w:t>
                  </w:r>
                </w:p>
              </w:tc>
              <w:tc>
                <w:tcPr>
                  <w:tcW w:w="850" w:type="dxa"/>
                  <w:tcBorders>
                    <w:right w:val="single" w:color="auto" w:sz="8" w:space="0"/>
                  </w:tcBorders>
                  <w:noWrap w:val="0"/>
                  <w:vAlign w:val="center"/>
                </w:tcPr>
                <w:p w14:paraId="3A14A76E">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4742615C">
                  <w:pPr>
                    <w:widowControl/>
                    <w:shd w:val="clear" w:color="auto" w:fill="FFFFFF"/>
                    <w:rPr>
                      <w:rFonts w:hint="eastAsia" w:ascii="Times New Roman" w:hAnsi="Times New Roman"/>
                    </w:rPr>
                  </w:pPr>
                </w:p>
              </w:tc>
            </w:tr>
            <w:tr w14:paraId="3D70C9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0EDBEF3">
                  <w:pPr>
                    <w:widowControl/>
                    <w:shd w:val="clear" w:color="auto" w:fill="FFFFFF"/>
                    <w:rPr>
                      <w:rFonts w:hint="eastAsia" w:ascii="Times New Roman" w:hAnsi="Times New Roman"/>
                    </w:rPr>
                  </w:pPr>
                  <w:r>
                    <w:rPr>
                      <w:rFonts w:hint="eastAsia" w:ascii="Times New Roman" w:hAnsi="Times New Roman"/>
                    </w:rPr>
                    <w:t>13</w:t>
                  </w:r>
                </w:p>
              </w:tc>
              <w:tc>
                <w:tcPr>
                  <w:tcW w:w="708" w:type="dxa"/>
                  <w:vMerge w:val="continue"/>
                  <w:noWrap w:val="0"/>
                  <w:vAlign w:val="center"/>
                </w:tcPr>
                <w:p w14:paraId="55B7FDC6">
                  <w:pPr>
                    <w:widowControl/>
                    <w:shd w:val="clear" w:color="auto" w:fill="FFFFFF"/>
                    <w:rPr>
                      <w:rFonts w:hint="eastAsia" w:ascii="Times New Roman" w:hAnsi="Times New Roman"/>
                    </w:rPr>
                  </w:pPr>
                </w:p>
              </w:tc>
              <w:tc>
                <w:tcPr>
                  <w:tcW w:w="1132" w:type="dxa"/>
                  <w:noWrap w:val="0"/>
                  <w:vAlign w:val="center"/>
                </w:tcPr>
                <w:p w14:paraId="7051A83E">
                  <w:pPr>
                    <w:widowControl/>
                    <w:shd w:val="clear" w:color="auto" w:fill="FFFFFF"/>
                    <w:rPr>
                      <w:rFonts w:hint="eastAsia" w:ascii="Times New Roman" w:hAnsi="Times New Roman"/>
                    </w:rPr>
                  </w:pPr>
                  <w:r>
                    <w:rPr>
                      <w:rFonts w:hint="eastAsia" w:ascii="Times New Roman" w:hAnsi="Times New Roman"/>
                    </w:rPr>
                    <w:t>轴承</w:t>
                  </w:r>
                </w:p>
              </w:tc>
              <w:tc>
                <w:tcPr>
                  <w:tcW w:w="5661" w:type="dxa"/>
                  <w:noWrap w:val="0"/>
                  <w:vAlign w:val="center"/>
                </w:tcPr>
                <w:p w14:paraId="50B9F643">
                  <w:pPr>
                    <w:widowControl/>
                    <w:shd w:val="clear" w:color="auto" w:fill="FFFFFF"/>
                    <w:rPr>
                      <w:rFonts w:hint="eastAsia" w:ascii="Times New Roman" w:hAnsi="Times New Roman"/>
                    </w:rPr>
                  </w:pPr>
                  <w:r>
                    <w:rPr>
                      <w:rFonts w:hint="eastAsia" w:ascii="Times New Roman" w:hAnsi="Times New Roman"/>
                    </w:rPr>
                    <w:t>无异常响声，无振动，润滑良好。</w:t>
                  </w:r>
                </w:p>
              </w:tc>
              <w:tc>
                <w:tcPr>
                  <w:tcW w:w="850" w:type="dxa"/>
                  <w:tcBorders>
                    <w:right w:val="single" w:color="auto" w:sz="8" w:space="0"/>
                  </w:tcBorders>
                  <w:noWrap w:val="0"/>
                  <w:vAlign w:val="top"/>
                </w:tcPr>
                <w:p w14:paraId="0C9EB490">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top"/>
                </w:tcPr>
                <w:p w14:paraId="5DE042D6">
                  <w:pPr>
                    <w:widowControl/>
                    <w:shd w:val="clear" w:color="auto" w:fill="FFFFFF"/>
                    <w:rPr>
                      <w:rFonts w:hint="eastAsia" w:ascii="Times New Roman" w:hAnsi="Times New Roman"/>
                    </w:rPr>
                  </w:pPr>
                </w:p>
              </w:tc>
            </w:tr>
            <w:tr w14:paraId="553BAE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6460C32">
                  <w:pPr>
                    <w:widowControl/>
                    <w:shd w:val="clear" w:color="auto" w:fill="FFFFFF"/>
                    <w:rPr>
                      <w:rFonts w:hint="eastAsia" w:ascii="Times New Roman" w:hAnsi="Times New Roman"/>
                    </w:rPr>
                  </w:pPr>
                  <w:r>
                    <w:rPr>
                      <w:rFonts w:hint="eastAsia" w:ascii="Times New Roman" w:hAnsi="Times New Roman"/>
                    </w:rPr>
                    <w:t>14</w:t>
                  </w:r>
                </w:p>
              </w:tc>
              <w:tc>
                <w:tcPr>
                  <w:tcW w:w="708" w:type="dxa"/>
                  <w:vMerge w:val="continue"/>
                  <w:noWrap w:val="0"/>
                  <w:vAlign w:val="center"/>
                </w:tcPr>
                <w:p w14:paraId="06DFCD13">
                  <w:pPr>
                    <w:widowControl/>
                    <w:shd w:val="clear" w:color="auto" w:fill="FFFFFF"/>
                    <w:rPr>
                      <w:rFonts w:hint="eastAsia" w:ascii="Times New Roman" w:hAnsi="Times New Roman"/>
                    </w:rPr>
                  </w:pPr>
                </w:p>
              </w:tc>
              <w:tc>
                <w:tcPr>
                  <w:tcW w:w="1132" w:type="dxa"/>
                  <w:noWrap w:val="0"/>
                  <w:vAlign w:val="center"/>
                </w:tcPr>
                <w:p w14:paraId="4E31098C">
                  <w:pPr>
                    <w:widowControl/>
                    <w:shd w:val="clear" w:color="auto" w:fill="FFFFFF"/>
                    <w:rPr>
                      <w:rFonts w:hint="eastAsia" w:ascii="Times New Roman" w:hAnsi="Times New Roman"/>
                    </w:rPr>
                  </w:pPr>
                  <w:r>
                    <w:rPr>
                      <w:rFonts w:hint="eastAsia" w:ascii="Times New Roman" w:hAnsi="Times New Roman"/>
                    </w:rPr>
                    <w:t>旋转部件防护</w:t>
                  </w:r>
                </w:p>
              </w:tc>
              <w:tc>
                <w:tcPr>
                  <w:tcW w:w="5661" w:type="dxa"/>
                  <w:noWrap w:val="0"/>
                  <w:vAlign w:val="center"/>
                </w:tcPr>
                <w:p w14:paraId="19243F69">
                  <w:pPr>
                    <w:widowControl/>
                    <w:shd w:val="clear" w:color="auto" w:fill="FFFFFF"/>
                    <w:rPr>
                      <w:rFonts w:hint="eastAsia" w:ascii="Times New Roman" w:hAnsi="Times New Roman"/>
                    </w:rPr>
                  </w:pPr>
                  <w:r>
                    <w:rPr>
                      <w:rFonts w:hint="eastAsia" w:ascii="Times New Roman" w:hAnsi="Times New Roman"/>
                    </w:rPr>
                    <w:t>在机房（机器设备间）内的曳引轮、滑轮、链轮、限速器，在井道内的曳引轮、滑轮、链轮、限速器及张紧轮、补偿绳张紧轮，在轿厢上的滑轮、链轮等与钢丝绳、链条形成传动的旋转部件的防护装置完好无变形。</w:t>
                  </w:r>
                </w:p>
              </w:tc>
              <w:tc>
                <w:tcPr>
                  <w:tcW w:w="850" w:type="dxa"/>
                  <w:tcBorders>
                    <w:right w:val="single" w:color="auto" w:sz="8" w:space="0"/>
                  </w:tcBorders>
                  <w:noWrap w:val="0"/>
                  <w:vAlign w:val="center"/>
                </w:tcPr>
                <w:p w14:paraId="50EA7195">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0B374D3D">
                  <w:pPr>
                    <w:widowControl/>
                    <w:shd w:val="clear" w:color="auto" w:fill="FFFFFF"/>
                    <w:rPr>
                      <w:rFonts w:hint="eastAsia" w:ascii="Times New Roman" w:hAnsi="Times New Roman"/>
                    </w:rPr>
                  </w:pPr>
                </w:p>
              </w:tc>
            </w:tr>
            <w:tr w14:paraId="196762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57B186D">
                  <w:pPr>
                    <w:widowControl/>
                    <w:shd w:val="clear" w:color="auto" w:fill="FFFFFF"/>
                    <w:rPr>
                      <w:rFonts w:hint="eastAsia" w:ascii="Times New Roman" w:hAnsi="Times New Roman"/>
                    </w:rPr>
                  </w:pPr>
                  <w:r>
                    <w:rPr>
                      <w:rFonts w:hint="eastAsia" w:ascii="Times New Roman" w:hAnsi="Times New Roman"/>
                    </w:rPr>
                    <w:t>15</w:t>
                  </w:r>
                </w:p>
              </w:tc>
              <w:tc>
                <w:tcPr>
                  <w:tcW w:w="708" w:type="dxa"/>
                  <w:vMerge w:val="restart"/>
                  <w:noWrap w:val="0"/>
                  <w:vAlign w:val="center"/>
                </w:tcPr>
                <w:p w14:paraId="3540C00E">
                  <w:pPr>
                    <w:widowControl/>
                    <w:shd w:val="clear" w:color="auto" w:fill="FFFFFF"/>
                    <w:rPr>
                      <w:rFonts w:hint="eastAsia" w:ascii="Times New Roman" w:hAnsi="Times New Roman"/>
                    </w:rPr>
                  </w:pPr>
                  <w:r>
                    <w:rPr>
                      <w:rFonts w:hint="eastAsia" w:ascii="Times New Roman" w:hAnsi="Times New Roman"/>
                    </w:rPr>
                    <w:t>三</w:t>
                  </w:r>
                </w:p>
                <w:p w14:paraId="1E590D0F">
                  <w:pPr>
                    <w:widowControl/>
                    <w:shd w:val="clear" w:color="auto" w:fill="FFFFFF"/>
                    <w:rPr>
                      <w:rFonts w:hint="eastAsia" w:ascii="Times New Roman" w:hAnsi="Times New Roman"/>
                    </w:rPr>
                  </w:pPr>
                  <w:r>
                    <w:rPr>
                      <w:rFonts w:hint="eastAsia" w:ascii="Times New Roman" w:hAnsi="Times New Roman"/>
                    </w:rPr>
                    <w:t>机</w:t>
                  </w:r>
                </w:p>
                <w:p w14:paraId="5B74CF9F">
                  <w:pPr>
                    <w:widowControl/>
                    <w:shd w:val="clear" w:color="auto" w:fill="FFFFFF"/>
                    <w:rPr>
                      <w:rFonts w:hint="eastAsia" w:ascii="Times New Roman" w:hAnsi="Times New Roman"/>
                    </w:rPr>
                  </w:pPr>
                  <w:r>
                    <w:rPr>
                      <w:rFonts w:hint="eastAsia" w:ascii="Times New Roman" w:hAnsi="Times New Roman"/>
                    </w:rPr>
                    <w:t>房</w:t>
                  </w:r>
                </w:p>
              </w:tc>
              <w:tc>
                <w:tcPr>
                  <w:tcW w:w="1132" w:type="dxa"/>
                  <w:noWrap w:val="0"/>
                  <w:vAlign w:val="center"/>
                </w:tcPr>
                <w:p w14:paraId="3B85CBC0">
                  <w:pPr>
                    <w:widowControl/>
                    <w:shd w:val="clear" w:color="auto" w:fill="FFFFFF"/>
                    <w:rPr>
                      <w:rFonts w:hint="eastAsia" w:ascii="Times New Roman" w:hAnsi="Times New Roman"/>
                    </w:rPr>
                  </w:pPr>
                  <w:r>
                    <w:rPr>
                      <w:rFonts w:hint="eastAsia" w:ascii="Times New Roman" w:hAnsi="Times New Roman"/>
                    </w:rPr>
                    <w:t>机房（机器设备间）</w:t>
                  </w:r>
                </w:p>
              </w:tc>
              <w:tc>
                <w:tcPr>
                  <w:tcW w:w="5661" w:type="dxa"/>
                  <w:noWrap w:val="0"/>
                  <w:vAlign w:val="center"/>
                </w:tcPr>
                <w:p w14:paraId="27861075">
                  <w:pPr>
                    <w:widowControl/>
                    <w:shd w:val="clear" w:color="auto" w:fill="FFFFFF"/>
                    <w:rPr>
                      <w:rFonts w:hint="eastAsia" w:ascii="Times New Roman" w:hAnsi="Times New Roman"/>
                    </w:rPr>
                  </w:pPr>
                  <w:r>
                    <w:rPr>
                      <w:rFonts w:hint="eastAsia" w:ascii="Times New Roman" w:hAnsi="Times New Roman"/>
                    </w:rPr>
                    <w:t>机房（机器设备间）应当专用，不得用于电梯以外的其他用途。</w:t>
                  </w:r>
                </w:p>
              </w:tc>
              <w:tc>
                <w:tcPr>
                  <w:tcW w:w="850" w:type="dxa"/>
                  <w:tcBorders>
                    <w:right w:val="single" w:color="auto" w:sz="8" w:space="0"/>
                  </w:tcBorders>
                  <w:noWrap w:val="0"/>
                  <w:vAlign w:val="top"/>
                </w:tcPr>
                <w:p w14:paraId="11681DF9">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top"/>
                </w:tcPr>
                <w:p w14:paraId="49A26DFE">
                  <w:pPr>
                    <w:widowControl/>
                    <w:shd w:val="clear" w:color="auto" w:fill="FFFFFF"/>
                    <w:rPr>
                      <w:rFonts w:hint="eastAsia" w:ascii="Times New Roman" w:hAnsi="Times New Roman"/>
                    </w:rPr>
                  </w:pPr>
                </w:p>
              </w:tc>
            </w:tr>
            <w:tr w14:paraId="448E6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B0E7FFB">
                  <w:pPr>
                    <w:widowControl/>
                    <w:shd w:val="clear" w:color="auto" w:fill="FFFFFF"/>
                    <w:rPr>
                      <w:rFonts w:hint="eastAsia" w:ascii="Times New Roman" w:hAnsi="Times New Roman"/>
                    </w:rPr>
                  </w:pPr>
                  <w:r>
                    <w:rPr>
                      <w:rFonts w:hint="eastAsia" w:ascii="Times New Roman" w:hAnsi="Times New Roman"/>
                    </w:rPr>
                    <w:t>16</w:t>
                  </w:r>
                </w:p>
              </w:tc>
              <w:tc>
                <w:tcPr>
                  <w:tcW w:w="708" w:type="dxa"/>
                  <w:vMerge w:val="continue"/>
                  <w:noWrap w:val="0"/>
                  <w:vAlign w:val="center"/>
                </w:tcPr>
                <w:p w14:paraId="0856B194">
                  <w:pPr>
                    <w:widowControl/>
                    <w:shd w:val="clear" w:color="auto" w:fill="FFFFFF"/>
                    <w:rPr>
                      <w:rFonts w:hint="eastAsia" w:ascii="Times New Roman" w:hAnsi="Times New Roman"/>
                    </w:rPr>
                  </w:pPr>
                </w:p>
              </w:tc>
              <w:tc>
                <w:tcPr>
                  <w:tcW w:w="1132" w:type="dxa"/>
                  <w:vMerge w:val="restart"/>
                  <w:noWrap w:val="0"/>
                  <w:vAlign w:val="center"/>
                </w:tcPr>
                <w:p w14:paraId="27209D1C">
                  <w:pPr>
                    <w:widowControl/>
                    <w:shd w:val="clear" w:color="auto" w:fill="FFFFFF"/>
                    <w:rPr>
                      <w:rFonts w:hint="eastAsia" w:ascii="Times New Roman" w:hAnsi="Times New Roman"/>
                    </w:rPr>
                  </w:pPr>
                  <w:r>
                    <w:rPr>
                      <w:rFonts w:hint="eastAsia" w:ascii="Times New Roman" w:hAnsi="Times New Roman"/>
                    </w:rPr>
                    <w:t>环境</w:t>
                  </w:r>
                </w:p>
              </w:tc>
              <w:tc>
                <w:tcPr>
                  <w:tcW w:w="5661" w:type="dxa"/>
                  <w:noWrap w:val="0"/>
                  <w:vAlign w:val="center"/>
                </w:tcPr>
                <w:p w14:paraId="5C8F90FB">
                  <w:pPr>
                    <w:widowControl/>
                    <w:shd w:val="clear" w:color="auto" w:fill="FFFFFF"/>
                    <w:rPr>
                      <w:rFonts w:hint="eastAsia" w:ascii="Times New Roman" w:hAnsi="Times New Roman"/>
                    </w:rPr>
                  </w:pPr>
                  <w:r>
                    <w:rPr>
                      <w:rFonts w:hint="eastAsia" w:ascii="Times New Roman" w:hAnsi="Times New Roman"/>
                    </w:rPr>
                    <w:t>机房及通道清洁无杂物，门窗完好。</w:t>
                  </w:r>
                </w:p>
              </w:tc>
              <w:tc>
                <w:tcPr>
                  <w:tcW w:w="850" w:type="dxa"/>
                  <w:tcBorders>
                    <w:right w:val="single" w:color="auto" w:sz="8" w:space="0"/>
                  </w:tcBorders>
                  <w:noWrap w:val="0"/>
                  <w:vAlign w:val="top"/>
                </w:tcPr>
                <w:p w14:paraId="357D0D56">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top"/>
                </w:tcPr>
                <w:p w14:paraId="4D0D0916">
                  <w:pPr>
                    <w:widowControl/>
                    <w:shd w:val="clear" w:color="auto" w:fill="FFFFFF"/>
                    <w:rPr>
                      <w:rFonts w:hint="eastAsia" w:ascii="Times New Roman" w:hAnsi="Times New Roman"/>
                    </w:rPr>
                  </w:pPr>
                </w:p>
              </w:tc>
            </w:tr>
            <w:tr w14:paraId="5BF5DD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8FC499B">
                  <w:pPr>
                    <w:widowControl/>
                    <w:shd w:val="clear" w:color="auto" w:fill="FFFFFF"/>
                    <w:rPr>
                      <w:rFonts w:hint="eastAsia" w:ascii="Times New Roman" w:hAnsi="Times New Roman"/>
                    </w:rPr>
                  </w:pPr>
                  <w:r>
                    <w:rPr>
                      <w:rFonts w:hint="eastAsia" w:ascii="Times New Roman" w:hAnsi="Times New Roman"/>
                    </w:rPr>
                    <w:t>17</w:t>
                  </w:r>
                </w:p>
              </w:tc>
              <w:tc>
                <w:tcPr>
                  <w:tcW w:w="708" w:type="dxa"/>
                  <w:vMerge w:val="continue"/>
                  <w:noWrap w:val="0"/>
                  <w:vAlign w:val="center"/>
                </w:tcPr>
                <w:p w14:paraId="56BF3ECB">
                  <w:pPr>
                    <w:widowControl/>
                    <w:shd w:val="clear" w:color="auto" w:fill="FFFFFF"/>
                    <w:rPr>
                      <w:rFonts w:hint="eastAsia" w:ascii="Times New Roman" w:hAnsi="Times New Roman"/>
                    </w:rPr>
                  </w:pPr>
                </w:p>
              </w:tc>
              <w:tc>
                <w:tcPr>
                  <w:tcW w:w="1132" w:type="dxa"/>
                  <w:vMerge w:val="continue"/>
                  <w:noWrap w:val="0"/>
                  <w:vAlign w:val="center"/>
                </w:tcPr>
                <w:p w14:paraId="6D359C31">
                  <w:pPr>
                    <w:widowControl/>
                    <w:shd w:val="clear" w:color="auto" w:fill="FFFFFF"/>
                    <w:rPr>
                      <w:rFonts w:hint="eastAsia" w:ascii="Times New Roman" w:hAnsi="Times New Roman"/>
                    </w:rPr>
                  </w:pPr>
                </w:p>
              </w:tc>
              <w:tc>
                <w:tcPr>
                  <w:tcW w:w="5661" w:type="dxa"/>
                  <w:noWrap w:val="0"/>
                  <w:vAlign w:val="center"/>
                </w:tcPr>
                <w:p w14:paraId="48643E91">
                  <w:pPr>
                    <w:widowControl/>
                    <w:shd w:val="clear" w:color="auto" w:fill="FFFFFF"/>
                    <w:rPr>
                      <w:rFonts w:hint="eastAsia" w:ascii="Times New Roman" w:hAnsi="Times New Roman"/>
                    </w:rPr>
                  </w:pPr>
                  <w:r>
                    <w:rPr>
                      <w:rFonts w:hint="eastAsia" w:ascii="Times New Roman" w:hAnsi="Times New Roman"/>
                    </w:rPr>
                    <w:t>机房通风应良好，机房内的环境温度应保持在5~40℃之间。</w:t>
                  </w:r>
                </w:p>
              </w:tc>
              <w:tc>
                <w:tcPr>
                  <w:tcW w:w="850" w:type="dxa"/>
                  <w:tcBorders>
                    <w:right w:val="single" w:color="auto" w:sz="8" w:space="0"/>
                  </w:tcBorders>
                  <w:noWrap w:val="0"/>
                  <w:vAlign w:val="center"/>
                </w:tcPr>
                <w:p w14:paraId="43097120">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160B06A2">
                  <w:pPr>
                    <w:widowControl/>
                    <w:shd w:val="clear" w:color="auto" w:fill="FFFFFF"/>
                    <w:rPr>
                      <w:rFonts w:hint="eastAsia" w:ascii="Times New Roman" w:hAnsi="Times New Roman"/>
                    </w:rPr>
                  </w:pPr>
                </w:p>
              </w:tc>
            </w:tr>
            <w:tr w14:paraId="3EC8EE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FE75A3B">
                  <w:pPr>
                    <w:widowControl/>
                    <w:shd w:val="clear" w:color="auto" w:fill="FFFFFF"/>
                    <w:rPr>
                      <w:rFonts w:hint="eastAsia" w:ascii="Times New Roman" w:hAnsi="Times New Roman"/>
                    </w:rPr>
                  </w:pPr>
                  <w:r>
                    <w:rPr>
                      <w:rFonts w:hint="eastAsia" w:ascii="Times New Roman" w:hAnsi="Times New Roman"/>
                    </w:rPr>
                    <w:t>18</w:t>
                  </w:r>
                </w:p>
              </w:tc>
              <w:tc>
                <w:tcPr>
                  <w:tcW w:w="708" w:type="dxa"/>
                  <w:vMerge w:val="continue"/>
                  <w:noWrap w:val="0"/>
                  <w:vAlign w:val="center"/>
                </w:tcPr>
                <w:p w14:paraId="2F326697">
                  <w:pPr>
                    <w:widowControl/>
                    <w:shd w:val="clear" w:color="auto" w:fill="FFFFFF"/>
                    <w:rPr>
                      <w:rFonts w:hint="eastAsia" w:ascii="Times New Roman" w:hAnsi="Times New Roman"/>
                    </w:rPr>
                  </w:pPr>
                </w:p>
              </w:tc>
              <w:tc>
                <w:tcPr>
                  <w:tcW w:w="1132" w:type="dxa"/>
                  <w:noWrap w:val="0"/>
                  <w:vAlign w:val="center"/>
                </w:tcPr>
                <w:p w14:paraId="08089DE5">
                  <w:pPr>
                    <w:widowControl/>
                    <w:shd w:val="clear" w:color="auto" w:fill="FFFFFF"/>
                    <w:rPr>
                      <w:rFonts w:hint="eastAsia" w:ascii="Times New Roman" w:hAnsi="Times New Roman"/>
                    </w:rPr>
                  </w:pPr>
                  <w:r>
                    <w:rPr>
                      <w:rFonts w:hint="eastAsia" w:ascii="Times New Roman" w:hAnsi="Times New Roman"/>
                    </w:rPr>
                    <w:t>机房照明</w:t>
                  </w:r>
                </w:p>
              </w:tc>
              <w:tc>
                <w:tcPr>
                  <w:tcW w:w="5661" w:type="dxa"/>
                  <w:noWrap w:val="0"/>
                  <w:vAlign w:val="center"/>
                </w:tcPr>
                <w:p w14:paraId="093F6459">
                  <w:pPr>
                    <w:widowControl/>
                    <w:shd w:val="clear" w:color="auto" w:fill="FFFFFF"/>
                    <w:rPr>
                      <w:rFonts w:hint="eastAsia" w:ascii="Times New Roman" w:hAnsi="Times New Roman"/>
                    </w:rPr>
                  </w:pPr>
                  <w:r>
                    <w:rPr>
                      <w:rFonts w:hint="eastAsia" w:ascii="Times New Roman" w:hAnsi="Times New Roman"/>
                    </w:rPr>
                    <w:t>机房应当设置永久性电气照明，照度应当足够。</w:t>
                  </w:r>
                </w:p>
              </w:tc>
              <w:tc>
                <w:tcPr>
                  <w:tcW w:w="850" w:type="dxa"/>
                  <w:tcBorders>
                    <w:right w:val="single" w:color="auto" w:sz="8" w:space="0"/>
                  </w:tcBorders>
                  <w:noWrap w:val="0"/>
                  <w:vAlign w:val="top"/>
                </w:tcPr>
                <w:p w14:paraId="647A21F6">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top"/>
                </w:tcPr>
                <w:p w14:paraId="6232DE73">
                  <w:pPr>
                    <w:widowControl/>
                    <w:shd w:val="clear" w:color="auto" w:fill="FFFFFF"/>
                    <w:rPr>
                      <w:rFonts w:hint="eastAsia" w:ascii="Times New Roman" w:hAnsi="Times New Roman"/>
                    </w:rPr>
                  </w:pPr>
                </w:p>
              </w:tc>
            </w:tr>
            <w:tr w14:paraId="32E54A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F7D281A">
                  <w:pPr>
                    <w:widowControl/>
                    <w:shd w:val="clear" w:color="auto" w:fill="FFFFFF"/>
                    <w:rPr>
                      <w:rFonts w:hint="eastAsia" w:ascii="Times New Roman" w:hAnsi="Times New Roman"/>
                    </w:rPr>
                  </w:pPr>
                  <w:r>
                    <w:rPr>
                      <w:rFonts w:hint="eastAsia" w:ascii="Times New Roman" w:hAnsi="Times New Roman"/>
                    </w:rPr>
                    <w:t>19</w:t>
                  </w:r>
                </w:p>
              </w:tc>
              <w:tc>
                <w:tcPr>
                  <w:tcW w:w="708" w:type="dxa"/>
                  <w:vMerge w:val="continue"/>
                  <w:noWrap w:val="0"/>
                  <w:vAlign w:val="center"/>
                </w:tcPr>
                <w:p w14:paraId="6CC0EA7A">
                  <w:pPr>
                    <w:widowControl/>
                    <w:shd w:val="clear" w:color="auto" w:fill="FFFFFF"/>
                    <w:rPr>
                      <w:rFonts w:hint="eastAsia" w:ascii="Times New Roman" w:hAnsi="Times New Roman"/>
                    </w:rPr>
                  </w:pPr>
                </w:p>
              </w:tc>
              <w:tc>
                <w:tcPr>
                  <w:tcW w:w="1132" w:type="dxa"/>
                  <w:noWrap w:val="0"/>
                  <w:vAlign w:val="center"/>
                </w:tcPr>
                <w:p w14:paraId="1150BD67">
                  <w:pPr>
                    <w:widowControl/>
                    <w:shd w:val="clear" w:color="auto" w:fill="FFFFFF"/>
                    <w:rPr>
                      <w:rFonts w:hint="eastAsia" w:ascii="Times New Roman" w:hAnsi="Times New Roman"/>
                    </w:rPr>
                  </w:pPr>
                  <w:r>
                    <w:rPr>
                      <w:rFonts w:hint="eastAsia" w:ascii="Times New Roman" w:hAnsi="Times New Roman"/>
                    </w:rPr>
                    <w:t>通道照明</w:t>
                  </w:r>
                </w:p>
              </w:tc>
              <w:tc>
                <w:tcPr>
                  <w:tcW w:w="5661" w:type="dxa"/>
                  <w:noWrap w:val="0"/>
                  <w:vAlign w:val="center"/>
                </w:tcPr>
                <w:p w14:paraId="06EE0D6E">
                  <w:pPr>
                    <w:widowControl/>
                    <w:shd w:val="clear" w:color="auto" w:fill="FFFFFF"/>
                    <w:rPr>
                      <w:rFonts w:hint="eastAsia" w:ascii="Times New Roman" w:hAnsi="Times New Roman"/>
                    </w:rPr>
                  </w:pPr>
                  <w:r>
                    <w:rPr>
                      <w:rFonts w:hint="eastAsia" w:ascii="Times New Roman" w:hAnsi="Times New Roman"/>
                    </w:rPr>
                    <w:t>通道应当设置永久性电气照明，照度应当足够。</w:t>
                  </w:r>
                </w:p>
              </w:tc>
              <w:tc>
                <w:tcPr>
                  <w:tcW w:w="850" w:type="dxa"/>
                  <w:tcBorders>
                    <w:right w:val="single" w:color="auto" w:sz="8" w:space="0"/>
                  </w:tcBorders>
                  <w:noWrap w:val="0"/>
                  <w:vAlign w:val="top"/>
                </w:tcPr>
                <w:p w14:paraId="4B526FE2">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top"/>
                </w:tcPr>
                <w:p w14:paraId="66C83A82">
                  <w:pPr>
                    <w:widowControl/>
                    <w:shd w:val="clear" w:color="auto" w:fill="FFFFFF"/>
                    <w:rPr>
                      <w:rFonts w:hint="eastAsia" w:ascii="Times New Roman" w:hAnsi="Times New Roman"/>
                    </w:rPr>
                  </w:pPr>
                </w:p>
              </w:tc>
            </w:tr>
            <w:tr w14:paraId="0ACC49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236504C">
                  <w:pPr>
                    <w:widowControl/>
                    <w:shd w:val="clear" w:color="auto" w:fill="FFFFFF"/>
                    <w:rPr>
                      <w:rFonts w:hint="eastAsia" w:ascii="Times New Roman" w:hAnsi="Times New Roman"/>
                    </w:rPr>
                  </w:pPr>
                  <w:r>
                    <w:rPr>
                      <w:rFonts w:hint="eastAsia" w:ascii="Times New Roman" w:hAnsi="Times New Roman"/>
                    </w:rPr>
                    <w:t>20</w:t>
                  </w:r>
                </w:p>
              </w:tc>
              <w:tc>
                <w:tcPr>
                  <w:tcW w:w="708" w:type="dxa"/>
                  <w:vMerge w:val="continue"/>
                  <w:noWrap w:val="0"/>
                  <w:vAlign w:val="center"/>
                </w:tcPr>
                <w:p w14:paraId="6575B2E9">
                  <w:pPr>
                    <w:widowControl/>
                    <w:shd w:val="clear" w:color="auto" w:fill="FFFFFF"/>
                    <w:rPr>
                      <w:rFonts w:hint="eastAsia" w:ascii="Times New Roman" w:hAnsi="Times New Roman"/>
                    </w:rPr>
                  </w:pPr>
                </w:p>
              </w:tc>
              <w:tc>
                <w:tcPr>
                  <w:tcW w:w="1132" w:type="dxa"/>
                  <w:vMerge w:val="restart"/>
                  <w:noWrap w:val="0"/>
                  <w:vAlign w:val="center"/>
                </w:tcPr>
                <w:p w14:paraId="1F5DDE85">
                  <w:pPr>
                    <w:widowControl/>
                    <w:shd w:val="clear" w:color="auto" w:fill="FFFFFF"/>
                    <w:rPr>
                      <w:rFonts w:hint="eastAsia" w:ascii="Times New Roman" w:hAnsi="Times New Roman"/>
                    </w:rPr>
                  </w:pPr>
                  <w:r>
                    <w:rPr>
                      <w:rFonts w:hint="eastAsia" w:ascii="Times New Roman" w:hAnsi="Times New Roman"/>
                    </w:rPr>
                    <w:t>通道门</w:t>
                  </w:r>
                </w:p>
              </w:tc>
              <w:tc>
                <w:tcPr>
                  <w:tcW w:w="5661" w:type="dxa"/>
                  <w:noWrap w:val="0"/>
                  <w:vAlign w:val="center"/>
                </w:tcPr>
                <w:p w14:paraId="0D5EE908">
                  <w:pPr>
                    <w:widowControl/>
                    <w:shd w:val="clear" w:color="auto" w:fill="FFFFFF"/>
                    <w:rPr>
                      <w:rFonts w:hint="eastAsia" w:ascii="Times New Roman" w:hAnsi="Times New Roman"/>
                    </w:rPr>
                  </w:pPr>
                  <w:r>
                    <w:rPr>
                      <w:rFonts w:hint="eastAsia" w:ascii="Times New Roman" w:hAnsi="Times New Roman"/>
                    </w:rPr>
                    <w:t>门应当装有带钥匙的锁，并且可以从机房内不用钥匙打开。</w:t>
                  </w:r>
                </w:p>
              </w:tc>
              <w:tc>
                <w:tcPr>
                  <w:tcW w:w="850" w:type="dxa"/>
                  <w:tcBorders>
                    <w:right w:val="single" w:color="auto" w:sz="8" w:space="0"/>
                  </w:tcBorders>
                  <w:noWrap w:val="0"/>
                  <w:vAlign w:val="center"/>
                </w:tcPr>
                <w:p w14:paraId="5650DC9D">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34E293DD">
                  <w:pPr>
                    <w:widowControl/>
                    <w:shd w:val="clear" w:color="auto" w:fill="FFFFFF"/>
                    <w:rPr>
                      <w:rFonts w:hint="eastAsia" w:ascii="Times New Roman" w:hAnsi="Times New Roman"/>
                    </w:rPr>
                  </w:pPr>
                </w:p>
              </w:tc>
            </w:tr>
            <w:tr w14:paraId="4B358C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3BFD478">
                  <w:pPr>
                    <w:widowControl/>
                    <w:shd w:val="clear" w:color="auto" w:fill="FFFFFF"/>
                    <w:rPr>
                      <w:rFonts w:hint="eastAsia" w:ascii="Times New Roman" w:hAnsi="Times New Roman"/>
                    </w:rPr>
                  </w:pPr>
                  <w:r>
                    <w:rPr>
                      <w:rFonts w:hint="eastAsia" w:ascii="Times New Roman" w:hAnsi="Times New Roman"/>
                    </w:rPr>
                    <w:t>21</w:t>
                  </w:r>
                </w:p>
              </w:tc>
              <w:tc>
                <w:tcPr>
                  <w:tcW w:w="708" w:type="dxa"/>
                  <w:vMerge w:val="continue"/>
                  <w:noWrap w:val="0"/>
                  <w:vAlign w:val="center"/>
                </w:tcPr>
                <w:p w14:paraId="1C7E5EAE">
                  <w:pPr>
                    <w:widowControl/>
                    <w:shd w:val="clear" w:color="auto" w:fill="FFFFFF"/>
                    <w:rPr>
                      <w:rFonts w:hint="eastAsia" w:ascii="Times New Roman" w:hAnsi="Times New Roman"/>
                    </w:rPr>
                  </w:pPr>
                </w:p>
              </w:tc>
              <w:tc>
                <w:tcPr>
                  <w:tcW w:w="1132" w:type="dxa"/>
                  <w:vMerge w:val="continue"/>
                  <w:noWrap w:val="0"/>
                  <w:vAlign w:val="center"/>
                </w:tcPr>
                <w:p w14:paraId="09D742E9">
                  <w:pPr>
                    <w:widowControl/>
                    <w:shd w:val="clear" w:color="auto" w:fill="FFFFFF"/>
                    <w:rPr>
                      <w:rFonts w:hint="eastAsia" w:ascii="Times New Roman" w:hAnsi="Times New Roman"/>
                    </w:rPr>
                  </w:pPr>
                </w:p>
              </w:tc>
              <w:tc>
                <w:tcPr>
                  <w:tcW w:w="5661" w:type="dxa"/>
                  <w:noWrap w:val="0"/>
                  <w:vAlign w:val="center"/>
                </w:tcPr>
                <w:p w14:paraId="522D9872">
                  <w:pPr>
                    <w:widowControl/>
                    <w:shd w:val="clear" w:color="auto" w:fill="FFFFFF"/>
                    <w:rPr>
                      <w:rFonts w:hint="eastAsia" w:ascii="Times New Roman" w:hAnsi="Times New Roman"/>
                    </w:rPr>
                  </w:pPr>
                  <w:r>
                    <w:rPr>
                      <w:rFonts w:hint="eastAsia" w:ascii="Times New Roman" w:hAnsi="Times New Roman"/>
                    </w:rPr>
                    <w:t>门外侧应当标明“机房重地，闲人免进”，或有其它类似警示标志。</w:t>
                  </w:r>
                </w:p>
              </w:tc>
              <w:tc>
                <w:tcPr>
                  <w:tcW w:w="850" w:type="dxa"/>
                  <w:tcBorders>
                    <w:right w:val="single" w:color="auto" w:sz="8" w:space="0"/>
                  </w:tcBorders>
                  <w:noWrap w:val="0"/>
                  <w:vAlign w:val="center"/>
                </w:tcPr>
                <w:p w14:paraId="424773CB">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467797FA">
                  <w:pPr>
                    <w:widowControl/>
                    <w:shd w:val="clear" w:color="auto" w:fill="FFFFFF"/>
                    <w:rPr>
                      <w:rFonts w:hint="eastAsia" w:ascii="Times New Roman" w:hAnsi="Times New Roman"/>
                    </w:rPr>
                  </w:pPr>
                </w:p>
              </w:tc>
            </w:tr>
            <w:tr w14:paraId="4D84EA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B69ED41">
                  <w:pPr>
                    <w:widowControl/>
                    <w:shd w:val="clear" w:color="auto" w:fill="FFFFFF"/>
                    <w:rPr>
                      <w:rFonts w:hint="eastAsia" w:ascii="Times New Roman" w:hAnsi="Times New Roman"/>
                    </w:rPr>
                  </w:pPr>
                  <w:r>
                    <w:rPr>
                      <w:rFonts w:hint="eastAsia" w:ascii="Times New Roman" w:hAnsi="Times New Roman"/>
                    </w:rPr>
                    <w:t>22</w:t>
                  </w:r>
                </w:p>
              </w:tc>
              <w:tc>
                <w:tcPr>
                  <w:tcW w:w="708" w:type="dxa"/>
                  <w:vMerge w:val="continue"/>
                  <w:noWrap w:val="0"/>
                  <w:vAlign w:val="center"/>
                </w:tcPr>
                <w:p w14:paraId="673B5B7D">
                  <w:pPr>
                    <w:widowControl/>
                    <w:shd w:val="clear" w:color="auto" w:fill="FFFFFF"/>
                    <w:rPr>
                      <w:rFonts w:hint="eastAsia" w:ascii="Times New Roman" w:hAnsi="Times New Roman"/>
                    </w:rPr>
                  </w:pPr>
                </w:p>
              </w:tc>
              <w:tc>
                <w:tcPr>
                  <w:tcW w:w="1132" w:type="dxa"/>
                  <w:vMerge w:val="restart"/>
                  <w:noWrap w:val="0"/>
                  <w:vAlign w:val="center"/>
                </w:tcPr>
                <w:p w14:paraId="79CC204F">
                  <w:pPr>
                    <w:widowControl/>
                    <w:shd w:val="clear" w:color="auto" w:fill="FFFFFF"/>
                    <w:rPr>
                      <w:rFonts w:hint="eastAsia" w:ascii="Times New Roman" w:hAnsi="Times New Roman"/>
                    </w:rPr>
                  </w:pPr>
                  <w:r>
                    <w:rPr>
                      <w:rFonts w:hint="eastAsia" w:ascii="Times New Roman" w:hAnsi="Times New Roman"/>
                    </w:rPr>
                    <w:t>控制柜</w:t>
                  </w:r>
                </w:p>
              </w:tc>
              <w:tc>
                <w:tcPr>
                  <w:tcW w:w="5661" w:type="dxa"/>
                  <w:noWrap w:val="0"/>
                  <w:vAlign w:val="center"/>
                </w:tcPr>
                <w:p w14:paraId="3A4D2A2E">
                  <w:pPr>
                    <w:widowControl/>
                    <w:shd w:val="clear" w:color="auto" w:fill="FFFFFF"/>
                    <w:rPr>
                      <w:rFonts w:hint="eastAsia" w:ascii="Times New Roman" w:hAnsi="Times New Roman"/>
                    </w:rPr>
                  </w:pPr>
                  <w:r>
                    <w:rPr>
                      <w:rFonts w:hint="eastAsia" w:ascii="Times New Roman" w:hAnsi="Times New Roman"/>
                    </w:rPr>
                    <w:t>每台电梯的断相或错相保护装置可靠有效。</w:t>
                  </w:r>
                </w:p>
              </w:tc>
              <w:tc>
                <w:tcPr>
                  <w:tcW w:w="850" w:type="dxa"/>
                  <w:tcBorders>
                    <w:right w:val="single" w:color="auto" w:sz="8" w:space="0"/>
                  </w:tcBorders>
                  <w:noWrap w:val="0"/>
                  <w:vAlign w:val="center"/>
                </w:tcPr>
                <w:p w14:paraId="1AE2D7D5">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5332D10C">
                  <w:pPr>
                    <w:widowControl/>
                    <w:shd w:val="clear" w:color="auto" w:fill="FFFFFF"/>
                    <w:rPr>
                      <w:rFonts w:hint="eastAsia" w:ascii="Times New Roman" w:hAnsi="Times New Roman"/>
                    </w:rPr>
                  </w:pPr>
                </w:p>
              </w:tc>
            </w:tr>
            <w:tr w14:paraId="3F010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AED305E">
                  <w:pPr>
                    <w:widowControl/>
                    <w:shd w:val="clear" w:color="auto" w:fill="FFFFFF"/>
                    <w:rPr>
                      <w:rFonts w:hint="eastAsia" w:ascii="Times New Roman" w:hAnsi="Times New Roman"/>
                    </w:rPr>
                  </w:pPr>
                  <w:r>
                    <w:rPr>
                      <w:rFonts w:hint="eastAsia" w:ascii="Times New Roman" w:hAnsi="Times New Roman"/>
                    </w:rPr>
                    <w:t>23</w:t>
                  </w:r>
                </w:p>
              </w:tc>
              <w:tc>
                <w:tcPr>
                  <w:tcW w:w="708" w:type="dxa"/>
                  <w:vMerge w:val="continue"/>
                  <w:noWrap w:val="0"/>
                  <w:vAlign w:val="center"/>
                </w:tcPr>
                <w:p w14:paraId="5437C466">
                  <w:pPr>
                    <w:widowControl/>
                    <w:shd w:val="clear" w:color="auto" w:fill="FFFFFF"/>
                    <w:rPr>
                      <w:rFonts w:hint="eastAsia" w:ascii="Times New Roman" w:hAnsi="Times New Roman"/>
                    </w:rPr>
                  </w:pPr>
                </w:p>
              </w:tc>
              <w:tc>
                <w:tcPr>
                  <w:tcW w:w="1132" w:type="dxa"/>
                  <w:vMerge w:val="continue"/>
                  <w:noWrap w:val="0"/>
                  <w:vAlign w:val="center"/>
                </w:tcPr>
                <w:p w14:paraId="0F25F189">
                  <w:pPr>
                    <w:widowControl/>
                    <w:shd w:val="clear" w:color="auto" w:fill="FFFFFF"/>
                    <w:rPr>
                      <w:rFonts w:hint="eastAsia" w:ascii="Times New Roman" w:hAnsi="Times New Roman"/>
                    </w:rPr>
                  </w:pPr>
                </w:p>
              </w:tc>
              <w:tc>
                <w:tcPr>
                  <w:tcW w:w="5661" w:type="dxa"/>
                  <w:noWrap w:val="0"/>
                  <w:vAlign w:val="center"/>
                </w:tcPr>
                <w:p w14:paraId="389CAC61">
                  <w:pPr>
                    <w:widowControl/>
                    <w:shd w:val="clear" w:color="auto" w:fill="FFFFFF"/>
                    <w:rPr>
                      <w:rFonts w:hint="eastAsia" w:ascii="Times New Roman" w:hAnsi="Times New Roman"/>
                    </w:rPr>
                  </w:pPr>
                  <w:r>
                    <w:rPr>
                      <w:rFonts w:hint="eastAsia" w:ascii="Times New Roman" w:hAnsi="Times New Roman"/>
                    </w:rPr>
                    <w:t>各仪表显示清楚、正确。</w:t>
                  </w:r>
                </w:p>
              </w:tc>
              <w:tc>
                <w:tcPr>
                  <w:tcW w:w="850" w:type="dxa"/>
                  <w:tcBorders>
                    <w:right w:val="single" w:color="auto" w:sz="8" w:space="0"/>
                  </w:tcBorders>
                  <w:noWrap w:val="0"/>
                  <w:vAlign w:val="center"/>
                </w:tcPr>
                <w:p w14:paraId="67A4B11A">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020C87A1">
                  <w:pPr>
                    <w:widowControl/>
                    <w:shd w:val="clear" w:color="auto" w:fill="FFFFFF"/>
                    <w:rPr>
                      <w:rFonts w:hint="eastAsia" w:ascii="Times New Roman" w:hAnsi="Times New Roman"/>
                    </w:rPr>
                  </w:pPr>
                </w:p>
              </w:tc>
            </w:tr>
            <w:tr w14:paraId="53BA8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D3C8E97">
                  <w:pPr>
                    <w:widowControl/>
                    <w:shd w:val="clear" w:color="auto" w:fill="FFFFFF"/>
                    <w:rPr>
                      <w:rFonts w:hint="eastAsia" w:ascii="Times New Roman" w:hAnsi="Times New Roman"/>
                    </w:rPr>
                  </w:pPr>
                  <w:r>
                    <w:rPr>
                      <w:rFonts w:hint="eastAsia" w:ascii="Times New Roman" w:hAnsi="Times New Roman"/>
                    </w:rPr>
                    <w:t>24</w:t>
                  </w:r>
                </w:p>
              </w:tc>
              <w:tc>
                <w:tcPr>
                  <w:tcW w:w="708" w:type="dxa"/>
                  <w:vMerge w:val="continue"/>
                  <w:noWrap w:val="0"/>
                  <w:vAlign w:val="center"/>
                </w:tcPr>
                <w:p w14:paraId="61AF1FD7">
                  <w:pPr>
                    <w:widowControl/>
                    <w:shd w:val="clear" w:color="auto" w:fill="FFFFFF"/>
                    <w:rPr>
                      <w:rFonts w:hint="eastAsia" w:ascii="Times New Roman" w:hAnsi="Times New Roman"/>
                    </w:rPr>
                  </w:pPr>
                </w:p>
              </w:tc>
              <w:tc>
                <w:tcPr>
                  <w:tcW w:w="1132" w:type="dxa"/>
                  <w:vMerge w:val="continue"/>
                  <w:noWrap w:val="0"/>
                  <w:vAlign w:val="center"/>
                </w:tcPr>
                <w:p w14:paraId="74A333E0">
                  <w:pPr>
                    <w:widowControl/>
                    <w:shd w:val="clear" w:color="auto" w:fill="FFFFFF"/>
                    <w:rPr>
                      <w:rFonts w:hint="eastAsia" w:ascii="Times New Roman" w:hAnsi="Times New Roman"/>
                    </w:rPr>
                  </w:pPr>
                </w:p>
              </w:tc>
              <w:tc>
                <w:tcPr>
                  <w:tcW w:w="5661" w:type="dxa"/>
                  <w:noWrap w:val="0"/>
                  <w:vAlign w:val="center"/>
                </w:tcPr>
                <w:p w14:paraId="60CFBDC7">
                  <w:pPr>
                    <w:widowControl/>
                    <w:shd w:val="clear" w:color="auto" w:fill="FFFFFF"/>
                    <w:rPr>
                      <w:rFonts w:hint="eastAsia" w:ascii="Times New Roman" w:hAnsi="Times New Roman"/>
                    </w:rPr>
                  </w:pPr>
                  <w:r>
                    <w:rPr>
                      <w:rFonts w:hint="eastAsia" w:ascii="Times New Roman" w:hAnsi="Times New Roman"/>
                    </w:rPr>
                    <w:t>各接线紧固、整齐、线号齐全清晰。</w:t>
                  </w:r>
                </w:p>
              </w:tc>
              <w:tc>
                <w:tcPr>
                  <w:tcW w:w="850" w:type="dxa"/>
                  <w:tcBorders>
                    <w:right w:val="single" w:color="auto" w:sz="8" w:space="0"/>
                  </w:tcBorders>
                  <w:noWrap w:val="0"/>
                  <w:vAlign w:val="center"/>
                </w:tcPr>
                <w:p w14:paraId="40E43E98">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8EBD81A">
                  <w:pPr>
                    <w:widowControl/>
                    <w:shd w:val="clear" w:color="auto" w:fill="FFFFFF"/>
                    <w:rPr>
                      <w:rFonts w:hint="eastAsia" w:ascii="Times New Roman" w:hAnsi="Times New Roman"/>
                    </w:rPr>
                  </w:pPr>
                </w:p>
              </w:tc>
            </w:tr>
            <w:tr w14:paraId="1DF6DB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12B51E1">
                  <w:pPr>
                    <w:widowControl/>
                    <w:shd w:val="clear" w:color="auto" w:fill="FFFFFF"/>
                    <w:rPr>
                      <w:rFonts w:hint="eastAsia" w:ascii="Times New Roman" w:hAnsi="Times New Roman"/>
                    </w:rPr>
                  </w:pPr>
                  <w:r>
                    <w:rPr>
                      <w:rFonts w:hint="eastAsia" w:ascii="Times New Roman" w:hAnsi="Times New Roman"/>
                    </w:rPr>
                    <w:t>25</w:t>
                  </w:r>
                </w:p>
              </w:tc>
              <w:tc>
                <w:tcPr>
                  <w:tcW w:w="708" w:type="dxa"/>
                  <w:vMerge w:val="continue"/>
                  <w:noWrap w:val="0"/>
                  <w:vAlign w:val="center"/>
                </w:tcPr>
                <w:p w14:paraId="1DC10F0A">
                  <w:pPr>
                    <w:widowControl/>
                    <w:shd w:val="clear" w:color="auto" w:fill="FFFFFF"/>
                    <w:rPr>
                      <w:rFonts w:hint="eastAsia" w:ascii="Times New Roman" w:hAnsi="Times New Roman"/>
                    </w:rPr>
                  </w:pPr>
                </w:p>
              </w:tc>
              <w:tc>
                <w:tcPr>
                  <w:tcW w:w="1132" w:type="dxa"/>
                  <w:vMerge w:val="continue"/>
                  <w:noWrap w:val="0"/>
                  <w:vAlign w:val="center"/>
                </w:tcPr>
                <w:p w14:paraId="7F26792C">
                  <w:pPr>
                    <w:widowControl/>
                    <w:shd w:val="clear" w:color="auto" w:fill="FFFFFF"/>
                    <w:rPr>
                      <w:rFonts w:hint="eastAsia" w:ascii="Times New Roman" w:hAnsi="Times New Roman"/>
                    </w:rPr>
                  </w:pPr>
                </w:p>
              </w:tc>
              <w:tc>
                <w:tcPr>
                  <w:tcW w:w="5661" w:type="dxa"/>
                  <w:noWrap w:val="0"/>
                  <w:vAlign w:val="center"/>
                </w:tcPr>
                <w:p w14:paraId="42312792">
                  <w:pPr>
                    <w:widowControl/>
                    <w:shd w:val="clear" w:color="auto" w:fill="FFFFFF"/>
                    <w:rPr>
                      <w:rFonts w:hint="eastAsia" w:ascii="Times New Roman" w:hAnsi="Times New Roman"/>
                    </w:rPr>
                  </w:pPr>
                  <w:r>
                    <w:rPr>
                      <w:rFonts w:hint="eastAsia" w:ascii="Times New Roman" w:hAnsi="Times New Roman"/>
                    </w:rPr>
                    <w:t>接触器和继电器的触点接触良好。</w:t>
                  </w:r>
                </w:p>
              </w:tc>
              <w:tc>
                <w:tcPr>
                  <w:tcW w:w="850" w:type="dxa"/>
                  <w:tcBorders>
                    <w:right w:val="single" w:color="auto" w:sz="8" w:space="0"/>
                  </w:tcBorders>
                  <w:noWrap w:val="0"/>
                  <w:vAlign w:val="center"/>
                </w:tcPr>
                <w:p w14:paraId="10E61362">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8CEEDC1">
                  <w:pPr>
                    <w:widowControl/>
                    <w:shd w:val="clear" w:color="auto" w:fill="FFFFFF"/>
                    <w:rPr>
                      <w:rFonts w:hint="eastAsia" w:ascii="Times New Roman" w:hAnsi="Times New Roman"/>
                    </w:rPr>
                  </w:pPr>
                </w:p>
              </w:tc>
            </w:tr>
            <w:tr w14:paraId="47C3E2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0536EDA">
                  <w:pPr>
                    <w:widowControl/>
                    <w:shd w:val="clear" w:color="auto" w:fill="FFFFFF"/>
                    <w:rPr>
                      <w:rFonts w:hint="eastAsia" w:ascii="Times New Roman" w:hAnsi="Times New Roman"/>
                    </w:rPr>
                  </w:pPr>
                  <w:r>
                    <w:rPr>
                      <w:rFonts w:hint="eastAsia" w:ascii="Times New Roman" w:hAnsi="Times New Roman"/>
                    </w:rPr>
                    <w:t>26</w:t>
                  </w:r>
                </w:p>
              </w:tc>
              <w:tc>
                <w:tcPr>
                  <w:tcW w:w="708" w:type="dxa"/>
                  <w:vMerge w:val="continue"/>
                  <w:noWrap w:val="0"/>
                  <w:vAlign w:val="center"/>
                </w:tcPr>
                <w:p w14:paraId="6319423B">
                  <w:pPr>
                    <w:widowControl/>
                    <w:shd w:val="clear" w:color="auto" w:fill="FFFFFF"/>
                    <w:rPr>
                      <w:rFonts w:hint="eastAsia" w:ascii="Times New Roman" w:hAnsi="Times New Roman"/>
                    </w:rPr>
                  </w:pPr>
                </w:p>
              </w:tc>
              <w:tc>
                <w:tcPr>
                  <w:tcW w:w="1132" w:type="dxa"/>
                  <w:vMerge w:val="restart"/>
                  <w:noWrap w:val="0"/>
                  <w:vAlign w:val="center"/>
                </w:tcPr>
                <w:p w14:paraId="0C1E0392">
                  <w:pPr>
                    <w:widowControl/>
                    <w:shd w:val="clear" w:color="auto" w:fill="FFFFFF"/>
                    <w:rPr>
                      <w:rFonts w:hint="eastAsia" w:ascii="Times New Roman" w:hAnsi="Times New Roman"/>
                    </w:rPr>
                  </w:pPr>
                  <w:r>
                    <w:rPr>
                      <w:rFonts w:hint="eastAsia" w:ascii="Times New Roman" w:hAnsi="Times New Roman"/>
                    </w:rPr>
                    <w:t>驱动主机</w:t>
                  </w:r>
                </w:p>
              </w:tc>
              <w:tc>
                <w:tcPr>
                  <w:tcW w:w="5661" w:type="dxa"/>
                  <w:noWrap w:val="0"/>
                  <w:vAlign w:val="center"/>
                </w:tcPr>
                <w:p w14:paraId="1018E11A">
                  <w:pPr>
                    <w:widowControl/>
                    <w:shd w:val="clear" w:color="auto" w:fill="FFFFFF"/>
                    <w:rPr>
                      <w:rFonts w:hint="eastAsia" w:ascii="Times New Roman" w:hAnsi="Times New Roman"/>
                    </w:rPr>
                  </w:pPr>
                  <w:r>
                    <w:rPr>
                      <w:rFonts w:hint="eastAsia" w:ascii="Times New Roman" w:hAnsi="Times New Roman"/>
                    </w:rPr>
                    <w:t>工作时应当无异常噪声和振动。</w:t>
                  </w:r>
                </w:p>
              </w:tc>
              <w:tc>
                <w:tcPr>
                  <w:tcW w:w="850" w:type="dxa"/>
                  <w:tcBorders>
                    <w:right w:val="single" w:color="auto" w:sz="8" w:space="0"/>
                  </w:tcBorders>
                  <w:noWrap w:val="0"/>
                  <w:vAlign w:val="center"/>
                </w:tcPr>
                <w:p w14:paraId="4F7A4473">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226A8BB">
                  <w:pPr>
                    <w:widowControl/>
                    <w:shd w:val="clear" w:color="auto" w:fill="FFFFFF"/>
                    <w:rPr>
                      <w:rFonts w:hint="eastAsia" w:ascii="Times New Roman" w:hAnsi="Times New Roman"/>
                    </w:rPr>
                  </w:pPr>
                </w:p>
              </w:tc>
            </w:tr>
            <w:tr w14:paraId="4B572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bottom w:val="single" w:color="auto" w:sz="8" w:space="0"/>
                  </w:tcBorders>
                  <w:noWrap w:val="0"/>
                  <w:vAlign w:val="center"/>
                </w:tcPr>
                <w:p w14:paraId="7208F0CD">
                  <w:pPr>
                    <w:widowControl/>
                    <w:shd w:val="clear" w:color="auto" w:fill="FFFFFF"/>
                    <w:rPr>
                      <w:rFonts w:hint="eastAsia" w:ascii="Times New Roman" w:hAnsi="Times New Roman"/>
                    </w:rPr>
                  </w:pPr>
                  <w:r>
                    <w:rPr>
                      <w:rFonts w:hint="eastAsia" w:ascii="Times New Roman" w:hAnsi="Times New Roman"/>
                    </w:rPr>
                    <w:t>27</w:t>
                  </w:r>
                </w:p>
              </w:tc>
              <w:tc>
                <w:tcPr>
                  <w:tcW w:w="708" w:type="dxa"/>
                  <w:vMerge w:val="continue"/>
                  <w:noWrap w:val="0"/>
                  <w:vAlign w:val="center"/>
                </w:tcPr>
                <w:p w14:paraId="3477D80E">
                  <w:pPr>
                    <w:widowControl/>
                    <w:shd w:val="clear" w:color="auto" w:fill="FFFFFF"/>
                    <w:rPr>
                      <w:rFonts w:hint="eastAsia" w:ascii="Times New Roman" w:hAnsi="Times New Roman"/>
                    </w:rPr>
                  </w:pPr>
                </w:p>
              </w:tc>
              <w:tc>
                <w:tcPr>
                  <w:tcW w:w="1132" w:type="dxa"/>
                  <w:vMerge w:val="continue"/>
                  <w:noWrap w:val="0"/>
                  <w:vAlign w:val="center"/>
                </w:tcPr>
                <w:p w14:paraId="50CBE14A">
                  <w:pPr>
                    <w:widowControl/>
                    <w:shd w:val="clear" w:color="auto" w:fill="FFFFFF"/>
                    <w:rPr>
                      <w:rFonts w:hint="eastAsia" w:ascii="Times New Roman" w:hAnsi="Times New Roman"/>
                    </w:rPr>
                  </w:pPr>
                </w:p>
              </w:tc>
              <w:tc>
                <w:tcPr>
                  <w:tcW w:w="5661" w:type="dxa"/>
                  <w:tcBorders>
                    <w:bottom w:val="single" w:color="auto" w:sz="8" w:space="0"/>
                  </w:tcBorders>
                  <w:noWrap w:val="0"/>
                  <w:vAlign w:val="center"/>
                </w:tcPr>
                <w:p w14:paraId="33DE2267">
                  <w:pPr>
                    <w:widowControl/>
                    <w:shd w:val="clear" w:color="auto" w:fill="FFFFFF"/>
                    <w:rPr>
                      <w:rFonts w:hint="eastAsia" w:ascii="Times New Roman" w:hAnsi="Times New Roman"/>
                    </w:rPr>
                  </w:pPr>
                  <w:r>
                    <w:rPr>
                      <w:rFonts w:hint="eastAsia" w:ascii="Times New Roman" w:hAnsi="Times New Roman"/>
                    </w:rPr>
                    <w:t>曳引轮轮槽应清洁，无严重油腻。</w:t>
                  </w:r>
                </w:p>
              </w:tc>
              <w:tc>
                <w:tcPr>
                  <w:tcW w:w="850" w:type="dxa"/>
                  <w:tcBorders>
                    <w:bottom w:val="single" w:color="auto" w:sz="8" w:space="0"/>
                    <w:right w:val="single" w:color="auto" w:sz="8" w:space="0"/>
                  </w:tcBorders>
                  <w:noWrap w:val="0"/>
                  <w:vAlign w:val="center"/>
                </w:tcPr>
                <w:p w14:paraId="336E53E0">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bottom w:val="single" w:color="auto" w:sz="8" w:space="0"/>
                    <w:right w:val="single" w:color="auto" w:sz="8" w:space="0"/>
                  </w:tcBorders>
                  <w:noWrap w:val="0"/>
                  <w:vAlign w:val="center"/>
                </w:tcPr>
                <w:p w14:paraId="146E69B5">
                  <w:pPr>
                    <w:widowControl/>
                    <w:shd w:val="clear" w:color="auto" w:fill="FFFFFF"/>
                    <w:rPr>
                      <w:rFonts w:hint="eastAsia" w:ascii="Times New Roman" w:hAnsi="Times New Roman"/>
                    </w:rPr>
                  </w:pPr>
                </w:p>
              </w:tc>
            </w:tr>
            <w:tr w14:paraId="46971E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bottom w:val="single" w:color="auto" w:sz="8" w:space="0"/>
                  </w:tcBorders>
                  <w:noWrap w:val="0"/>
                  <w:vAlign w:val="center"/>
                </w:tcPr>
                <w:p w14:paraId="552DB70B">
                  <w:pPr>
                    <w:widowControl/>
                    <w:shd w:val="clear" w:color="auto" w:fill="FFFFFF"/>
                    <w:rPr>
                      <w:rFonts w:hint="eastAsia" w:ascii="Times New Roman" w:hAnsi="Times New Roman"/>
                    </w:rPr>
                  </w:pPr>
                  <w:r>
                    <w:rPr>
                      <w:rFonts w:hint="eastAsia" w:ascii="Times New Roman" w:hAnsi="Times New Roman"/>
                    </w:rPr>
                    <w:t>28</w:t>
                  </w:r>
                </w:p>
              </w:tc>
              <w:tc>
                <w:tcPr>
                  <w:tcW w:w="708" w:type="dxa"/>
                  <w:vMerge w:val="continue"/>
                  <w:noWrap w:val="0"/>
                  <w:vAlign w:val="center"/>
                </w:tcPr>
                <w:p w14:paraId="106AF5D6">
                  <w:pPr>
                    <w:widowControl/>
                    <w:shd w:val="clear" w:color="auto" w:fill="FFFFFF"/>
                    <w:rPr>
                      <w:rFonts w:hint="eastAsia" w:ascii="Times New Roman" w:hAnsi="Times New Roman"/>
                    </w:rPr>
                  </w:pPr>
                </w:p>
              </w:tc>
              <w:tc>
                <w:tcPr>
                  <w:tcW w:w="1132" w:type="dxa"/>
                  <w:vMerge w:val="continue"/>
                  <w:noWrap w:val="0"/>
                  <w:vAlign w:val="center"/>
                </w:tcPr>
                <w:p w14:paraId="3A9AF6AA">
                  <w:pPr>
                    <w:widowControl/>
                    <w:shd w:val="clear" w:color="auto" w:fill="FFFFFF"/>
                    <w:rPr>
                      <w:rFonts w:hint="eastAsia" w:ascii="Times New Roman" w:hAnsi="Times New Roman"/>
                    </w:rPr>
                  </w:pPr>
                </w:p>
              </w:tc>
              <w:tc>
                <w:tcPr>
                  <w:tcW w:w="5661" w:type="dxa"/>
                  <w:tcBorders>
                    <w:bottom w:val="single" w:color="auto" w:sz="8" w:space="0"/>
                  </w:tcBorders>
                  <w:noWrap w:val="0"/>
                  <w:vAlign w:val="center"/>
                </w:tcPr>
                <w:p w14:paraId="64FC569E">
                  <w:pPr>
                    <w:widowControl/>
                    <w:shd w:val="clear" w:color="auto" w:fill="FFFFFF"/>
                    <w:rPr>
                      <w:rFonts w:hint="eastAsia" w:ascii="Times New Roman" w:hAnsi="Times New Roman"/>
                    </w:rPr>
                  </w:pPr>
                  <w:r>
                    <w:rPr>
                      <w:rFonts w:hint="eastAsia" w:ascii="Times New Roman" w:hAnsi="Times New Roman"/>
                    </w:rPr>
                    <w:t>曳引轮轮槽磨损量不超过制造单位要求。</w:t>
                  </w:r>
                </w:p>
              </w:tc>
              <w:tc>
                <w:tcPr>
                  <w:tcW w:w="850" w:type="dxa"/>
                  <w:tcBorders>
                    <w:bottom w:val="single" w:color="auto" w:sz="8" w:space="0"/>
                    <w:right w:val="single" w:color="auto" w:sz="8" w:space="0"/>
                  </w:tcBorders>
                  <w:noWrap w:val="0"/>
                  <w:vAlign w:val="center"/>
                </w:tcPr>
                <w:p w14:paraId="265370CE">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bottom w:val="single" w:color="auto" w:sz="8" w:space="0"/>
                    <w:right w:val="single" w:color="auto" w:sz="8" w:space="0"/>
                  </w:tcBorders>
                  <w:noWrap w:val="0"/>
                  <w:vAlign w:val="center"/>
                </w:tcPr>
                <w:p w14:paraId="6D931A4A">
                  <w:pPr>
                    <w:widowControl/>
                    <w:shd w:val="clear" w:color="auto" w:fill="FFFFFF"/>
                    <w:rPr>
                      <w:rFonts w:hint="eastAsia" w:ascii="Times New Roman" w:hAnsi="Times New Roman"/>
                    </w:rPr>
                  </w:pPr>
                </w:p>
              </w:tc>
            </w:tr>
            <w:tr w14:paraId="6AF05C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bottom w:val="single" w:color="auto" w:sz="8" w:space="0"/>
                  </w:tcBorders>
                  <w:noWrap w:val="0"/>
                  <w:vAlign w:val="center"/>
                </w:tcPr>
                <w:p w14:paraId="7E353E5D">
                  <w:pPr>
                    <w:widowControl/>
                    <w:shd w:val="clear" w:color="auto" w:fill="FFFFFF"/>
                    <w:rPr>
                      <w:rFonts w:hint="eastAsia" w:ascii="Times New Roman" w:hAnsi="Times New Roman"/>
                    </w:rPr>
                  </w:pPr>
                  <w:r>
                    <w:rPr>
                      <w:rFonts w:hint="eastAsia" w:ascii="Times New Roman" w:hAnsi="Times New Roman"/>
                    </w:rPr>
                    <w:t>29</w:t>
                  </w:r>
                </w:p>
              </w:tc>
              <w:tc>
                <w:tcPr>
                  <w:tcW w:w="708" w:type="dxa"/>
                  <w:vMerge w:val="continue"/>
                  <w:noWrap w:val="0"/>
                  <w:vAlign w:val="center"/>
                </w:tcPr>
                <w:p w14:paraId="5C9BBDAC">
                  <w:pPr>
                    <w:widowControl/>
                    <w:shd w:val="clear" w:color="auto" w:fill="FFFFFF"/>
                    <w:rPr>
                      <w:rFonts w:hint="eastAsia" w:ascii="Times New Roman" w:hAnsi="Times New Roman"/>
                    </w:rPr>
                  </w:pPr>
                </w:p>
              </w:tc>
              <w:tc>
                <w:tcPr>
                  <w:tcW w:w="1132" w:type="dxa"/>
                  <w:vMerge w:val="continue"/>
                  <w:noWrap w:val="0"/>
                  <w:vAlign w:val="center"/>
                </w:tcPr>
                <w:p w14:paraId="13CA30BA">
                  <w:pPr>
                    <w:widowControl/>
                    <w:shd w:val="clear" w:color="auto" w:fill="FFFFFF"/>
                    <w:rPr>
                      <w:rFonts w:hint="eastAsia" w:ascii="Times New Roman" w:hAnsi="Times New Roman"/>
                    </w:rPr>
                  </w:pPr>
                </w:p>
              </w:tc>
              <w:tc>
                <w:tcPr>
                  <w:tcW w:w="5661" w:type="dxa"/>
                  <w:tcBorders>
                    <w:bottom w:val="single" w:color="auto" w:sz="8" w:space="0"/>
                  </w:tcBorders>
                  <w:noWrap w:val="0"/>
                  <w:vAlign w:val="center"/>
                </w:tcPr>
                <w:p w14:paraId="02702372">
                  <w:pPr>
                    <w:widowControl/>
                    <w:shd w:val="clear" w:color="auto" w:fill="FFFFFF"/>
                    <w:rPr>
                      <w:rFonts w:hint="eastAsia" w:ascii="Times New Roman" w:hAnsi="Times New Roman"/>
                    </w:rPr>
                  </w:pPr>
                  <w:r>
                    <w:rPr>
                      <w:rFonts w:hint="eastAsia" w:ascii="Times New Roman" w:hAnsi="Times New Roman"/>
                    </w:rPr>
                    <w:t>减速机油量适宜，除蜗杆伸出端外均无渗漏。</w:t>
                  </w:r>
                </w:p>
              </w:tc>
              <w:tc>
                <w:tcPr>
                  <w:tcW w:w="850" w:type="dxa"/>
                  <w:tcBorders>
                    <w:bottom w:val="single" w:color="auto" w:sz="8" w:space="0"/>
                    <w:right w:val="single" w:color="auto" w:sz="8" w:space="0"/>
                  </w:tcBorders>
                  <w:noWrap w:val="0"/>
                  <w:vAlign w:val="center"/>
                </w:tcPr>
                <w:p w14:paraId="5568CBCA">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bottom w:val="single" w:color="auto" w:sz="8" w:space="0"/>
                    <w:right w:val="single" w:color="auto" w:sz="8" w:space="0"/>
                  </w:tcBorders>
                  <w:noWrap w:val="0"/>
                  <w:vAlign w:val="center"/>
                </w:tcPr>
                <w:p w14:paraId="0491B44E">
                  <w:pPr>
                    <w:widowControl/>
                    <w:shd w:val="clear" w:color="auto" w:fill="FFFFFF"/>
                    <w:rPr>
                      <w:rFonts w:hint="eastAsia" w:ascii="Times New Roman" w:hAnsi="Times New Roman"/>
                    </w:rPr>
                  </w:pPr>
                </w:p>
              </w:tc>
            </w:tr>
            <w:tr w14:paraId="556DAA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59C920C">
                  <w:pPr>
                    <w:widowControl/>
                    <w:shd w:val="clear" w:color="auto" w:fill="FFFFFF"/>
                    <w:rPr>
                      <w:rFonts w:hint="eastAsia" w:ascii="Times New Roman" w:hAnsi="Times New Roman"/>
                    </w:rPr>
                  </w:pPr>
                  <w:r>
                    <w:rPr>
                      <w:rFonts w:hint="eastAsia" w:ascii="Times New Roman" w:hAnsi="Times New Roman"/>
                    </w:rPr>
                    <w:t>30</w:t>
                  </w:r>
                </w:p>
              </w:tc>
              <w:tc>
                <w:tcPr>
                  <w:tcW w:w="708" w:type="dxa"/>
                  <w:vMerge w:val="continue"/>
                  <w:noWrap w:val="0"/>
                  <w:vAlign w:val="center"/>
                </w:tcPr>
                <w:p w14:paraId="5105CF8D">
                  <w:pPr>
                    <w:widowControl/>
                    <w:shd w:val="clear" w:color="auto" w:fill="FFFFFF"/>
                    <w:rPr>
                      <w:rFonts w:hint="eastAsia" w:ascii="Times New Roman" w:hAnsi="Times New Roman"/>
                    </w:rPr>
                  </w:pPr>
                </w:p>
              </w:tc>
              <w:tc>
                <w:tcPr>
                  <w:tcW w:w="1132" w:type="dxa"/>
                  <w:vMerge w:val="continue"/>
                  <w:noWrap w:val="0"/>
                  <w:vAlign w:val="center"/>
                </w:tcPr>
                <w:p w14:paraId="009A4F1B">
                  <w:pPr>
                    <w:widowControl/>
                    <w:shd w:val="clear" w:color="auto" w:fill="FFFFFF"/>
                    <w:rPr>
                      <w:rFonts w:hint="eastAsia" w:ascii="Times New Roman" w:hAnsi="Times New Roman"/>
                    </w:rPr>
                  </w:pPr>
                </w:p>
              </w:tc>
              <w:tc>
                <w:tcPr>
                  <w:tcW w:w="5661" w:type="dxa"/>
                  <w:noWrap w:val="0"/>
                  <w:vAlign w:val="center"/>
                </w:tcPr>
                <w:p w14:paraId="365F625F">
                  <w:pPr>
                    <w:widowControl/>
                    <w:shd w:val="clear" w:color="auto" w:fill="FFFFFF"/>
                    <w:rPr>
                      <w:rFonts w:hint="eastAsia" w:ascii="Times New Roman" w:hAnsi="Times New Roman"/>
                    </w:rPr>
                  </w:pPr>
                  <w:r>
                    <w:rPr>
                      <w:rFonts w:hint="eastAsia" w:ascii="Times New Roman" w:hAnsi="Times New Roman"/>
                    </w:rPr>
                    <w:t>按制造单位要求适时更换减速箱内齿轮油，保证油质符合要求。</w:t>
                  </w:r>
                </w:p>
              </w:tc>
              <w:tc>
                <w:tcPr>
                  <w:tcW w:w="850" w:type="dxa"/>
                  <w:tcBorders>
                    <w:right w:val="single" w:color="auto" w:sz="8" w:space="0"/>
                  </w:tcBorders>
                  <w:noWrap w:val="0"/>
                  <w:vAlign w:val="center"/>
                </w:tcPr>
                <w:p w14:paraId="45D32C0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416D91A">
                  <w:pPr>
                    <w:widowControl/>
                    <w:shd w:val="clear" w:color="auto" w:fill="FFFFFF"/>
                    <w:rPr>
                      <w:rFonts w:hint="eastAsia" w:ascii="Times New Roman" w:hAnsi="Times New Roman"/>
                    </w:rPr>
                  </w:pPr>
                </w:p>
              </w:tc>
            </w:tr>
            <w:tr w14:paraId="0C9419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1A2E5BF">
                  <w:pPr>
                    <w:widowControl/>
                    <w:shd w:val="clear" w:color="auto" w:fill="FFFFFF"/>
                    <w:rPr>
                      <w:rFonts w:hint="eastAsia" w:ascii="Times New Roman" w:hAnsi="Times New Roman"/>
                    </w:rPr>
                  </w:pPr>
                  <w:r>
                    <w:rPr>
                      <w:rFonts w:hint="eastAsia" w:ascii="Times New Roman" w:hAnsi="Times New Roman"/>
                    </w:rPr>
                    <w:t>31</w:t>
                  </w:r>
                </w:p>
              </w:tc>
              <w:tc>
                <w:tcPr>
                  <w:tcW w:w="708" w:type="dxa"/>
                  <w:vMerge w:val="restart"/>
                  <w:noWrap w:val="0"/>
                  <w:vAlign w:val="center"/>
                </w:tcPr>
                <w:p w14:paraId="6C70CA27">
                  <w:pPr>
                    <w:widowControl/>
                    <w:shd w:val="clear" w:color="auto" w:fill="FFFFFF"/>
                    <w:rPr>
                      <w:rFonts w:hint="eastAsia" w:ascii="Times New Roman" w:hAnsi="Times New Roman"/>
                    </w:rPr>
                  </w:pPr>
                </w:p>
              </w:tc>
              <w:tc>
                <w:tcPr>
                  <w:tcW w:w="1132" w:type="dxa"/>
                  <w:vMerge w:val="restart"/>
                  <w:noWrap w:val="0"/>
                  <w:vAlign w:val="center"/>
                </w:tcPr>
                <w:p w14:paraId="6D88B893">
                  <w:pPr>
                    <w:widowControl/>
                    <w:shd w:val="clear" w:color="auto" w:fill="FFFFFF"/>
                    <w:rPr>
                      <w:rFonts w:hint="eastAsia" w:ascii="Times New Roman" w:hAnsi="Times New Roman"/>
                    </w:rPr>
                  </w:pPr>
                  <w:r>
                    <w:rPr>
                      <w:rFonts w:hint="eastAsia" w:ascii="Times New Roman" w:hAnsi="Times New Roman"/>
                    </w:rPr>
                    <w:t>制动装置</w:t>
                  </w:r>
                </w:p>
              </w:tc>
              <w:tc>
                <w:tcPr>
                  <w:tcW w:w="5661" w:type="dxa"/>
                  <w:noWrap w:val="0"/>
                  <w:vAlign w:val="center"/>
                </w:tcPr>
                <w:p w14:paraId="6D8017DB">
                  <w:pPr>
                    <w:widowControl/>
                    <w:shd w:val="clear" w:color="auto" w:fill="FFFFFF"/>
                    <w:rPr>
                      <w:rFonts w:hint="eastAsia" w:ascii="Times New Roman" w:hAnsi="Times New Roman"/>
                    </w:rPr>
                  </w:pPr>
                  <w:r>
                    <w:rPr>
                      <w:rFonts w:hint="eastAsia" w:ascii="Times New Roman" w:hAnsi="Times New Roman"/>
                    </w:rPr>
                    <w:t>各销轴部位润滑良好，动作灵活可靠，保持有足够的制动力。</w:t>
                  </w:r>
                </w:p>
              </w:tc>
              <w:tc>
                <w:tcPr>
                  <w:tcW w:w="850" w:type="dxa"/>
                  <w:tcBorders>
                    <w:right w:val="single" w:color="auto" w:sz="8" w:space="0"/>
                  </w:tcBorders>
                  <w:noWrap w:val="0"/>
                  <w:vAlign w:val="center"/>
                </w:tcPr>
                <w:p w14:paraId="65DE99BE">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4E842AFC">
                  <w:pPr>
                    <w:widowControl/>
                    <w:shd w:val="clear" w:color="auto" w:fill="FFFFFF"/>
                    <w:rPr>
                      <w:rFonts w:hint="eastAsia" w:ascii="Times New Roman" w:hAnsi="Times New Roman"/>
                    </w:rPr>
                  </w:pPr>
                </w:p>
              </w:tc>
            </w:tr>
            <w:tr w14:paraId="37E19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47CAF65">
                  <w:pPr>
                    <w:widowControl/>
                    <w:shd w:val="clear" w:color="auto" w:fill="FFFFFF"/>
                    <w:rPr>
                      <w:rFonts w:hint="eastAsia" w:ascii="Times New Roman" w:hAnsi="Times New Roman"/>
                    </w:rPr>
                  </w:pPr>
                  <w:r>
                    <w:rPr>
                      <w:rFonts w:hint="eastAsia" w:ascii="Times New Roman" w:hAnsi="Times New Roman"/>
                    </w:rPr>
                    <w:t>32</w:t>
                  </w:r>
                </w:p>
              </w:tc>
              <w:tc>
                <w:tcPr>
                  <w:tcW w:w="708" w:type="dxa"/>
                  <w:vMerge w:val="continue"/>
                  <w:noWrap w:val="0"/>
                  <w:vAlign w:val="center"/>
                </w:tcPr>
                <w:p w14:paraId="10C093F1">
                  <w:pPr>
                    <w:widowControl/>
                    <w:shd w:val="clear" w:color="auto" w:fill="FFFFFF"/>
                    <w:rPr>
                      <w:rFonts w:hint="eastAsia" w:ascii="Times New Roman" w:hAnsi="Times New Roman"/>
                    </w:rPr>
                  </w:pPr>
                </w:p>
              </w:tc>
              <w:tc>
                <w:tcPr>
                  <w:tcW w:w="1132" w:type="dxa"/>
                  <w:vMerge w:val="continue"/>
                  <w:noWrap w:val="0"/>
                  <w:vAlign w:val="center"/>
                </w:tcPr>
                <w:p w14:paraId="7C31429E">
                  <w:pPr>
                    <w:widowControl/>
                    <w:shd w:val="clear" w:color="auto" w:fill="FFFFFF"/>
                    <w:rPr>
                      <w:rFonts w:hint="eastAsia" w:ascii="Times New Roman" w:hAnsi="Times New Roman"/>
                    </w:rPr>
                  </w:pPr>
                </w:p>
              </w:tc>
              <w:tc>
                <w:tcPr>
                  <w:tcW w:w="5661" w:type="dxa"/>
                  <w:noWrap w:val="0"/>
                  <w:vAlign w:val="center"/>
                </w:tcPr>
                <w:p w14:paraId="4FFD7F03">
                  <w:pPr>
                    <w:widowControl/>
                    <w:shd w:val="clear" w:color="auto" w:fill="FFFFFF"/>
                    <w:rPr>
                      <w:rFonts w:hint="eastAsia" w:ascii="Times New Roman" w:hAnsi="Times New Roman"/>
                    </w:rPr>
                  </w:pPr>
                  <w:r>
                    <w:rPr>
                      <w:rFonts w:hint="eastAsia" w:ascii="Times New Roman" w:hAnsi="Times New Roman"/>
                    </w:rPr>
                    <w:t>制动器打开时，闸瓦与制动轮不应发生摩擦。</w:t>
                  </w:r>
                </w:p>
              </w:tc>
              <w:tc>
                <w:tcPr>
                  <w:tcW w:w="850" w:type="dxa"/>
                  <w:tcBorders>
                    <w:right w:val="single" w:color="auto" w:sz="8" w:space="0"/>
                  </w:tcBorders>
                  <w:noWrap w:val="0"/>
                  <w:vAlign w:val="center"/>
                </w:tcPr>
                <w:p w14:paraId="3ED8CC7E">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3C1DD767">
                  <w:pPr>
                    <w:widowControl/>
                    <w:shd w:val="clear" w:color="auto" w:fill="FFFFFF"/>
                    <w:rPr>
                      <w:rFonts w:hint="eastAsia" w:ascii="Times New Roman" w:hAnsi="Times New Roman"/>
                    </w:rPr>
                  </w:pPr>
                </w:p>
              </w:tc>
            </w:tr>
            <w:tr w14:paraId="480626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7535672">
                  <w:pPr>
                    <w:widowControl/>
                    <w:shd w:val="clear" w:color="auto" w:fill="FFFFFF"/>
                    <w:rPr>
                      <w:rFonts w:hint="eastAsia" w:ascii="Times New Roman" w:hAnsi="Times New Roman"/>
                    </w:rPr>
                  </w:pPr>
                  <w:r>
                    <w:rPr>
                      <w:rFonts w:hint="eastAsia" w:ascii="Times New Roman" w:hAnsi="Times New Roman"/>
                    </w:rPr>
                    <w:t>33</w:t>
                  </w:r>
                </w:p>
              </w:tc>
              <w:tc>
                <w:tcPr>
                  <w:tcW w:w="708" w:type="dxa"/>
                  <w:vMerge w:val="continue"/>
                  <w:noWrap w:val="0"/>
                  <w:vAlign w:val="center"/>
                </w:tcPr>
                <w:p w14:paraId="636E03F3">
                  <w:pPr>
                    <w:widowControl/>
                    <w:shd w:val="clear" w:color="auto" w:fill="FFFFFF"/>
                    <w:rPr>
                      <w:rFonts w:hint="eastAsia" w:ascii="Times New Roman" w:hAnsi="Times New Roman"/>
                    </w:rPr>
                  </w:pPr>
                </w:p>
              </w:tc>
              <w:tc>
                <w:tcPr>
                  <w:tcW w:w="1132" w:type="dxa"/>
                  <w:vMerge w:val="continue"/>
                  <w:noWrap w:val="0"/>
                  <w:vAlign w:val="center"/>
                </w:tcPr>
                <w:p w14:paraId="70223A72">
                  <w:pPr>
                    <w:widowControl/>
                    <w:shd w:val="clear" w:color="auto" w:fill="FFFFFF"/>
                    <w:rPr>
                      <w:rFonts w:hint="eastAsia" w:ascii="Times New Roman" w:hAnsi="Times New Roman"/>
                    </w:rPr>
                  </w:pPr>
                </w:p>
              </w:tc>
              <w:tc>
                <w:tcPr>
                  <w:tcW w:w="5661" w:type="dxa"/>
                  <w:noWrap w:val="0"/>
                  <w:vAlign w:val="center"/>
                </w:tcPr>
                <w:p w14:paraId="525F3EEC">
                  <w:pPr>
                    <w:widowControl/>
                    <w:shd w:val="clear" w:color="auto" w:fill="FFFFFF"/>
                    <w:rPr>
                      <w:rFonts w:hint="eastAsia" w:ascii="Times New Roman" w:hAnsi="Times New Roman"/>
                    </w:rPr>
                  </w:pPr>
                  <w:r>
                    <w:rPr>
                      <w:rFonts w:hint="eastAsia" w:ascii="Times New Roman" w:hAnsi="Times New Roman"/>
                    </w:rPr>
                    <w:t>检测开关应工作可靠有效。</w:t>
                  </w:r>
                </w:p>
              </w:tc>
              <w:tc>
                <w:tcPr>
                  <w:tcW w:w="850" w:type="dxa"/>
                  <w:tcBorders>
                    <w:right w:val="single" w:color="auto" w:sz="8" w:space="0"/>
                  </w:tcBorders>
                  <w:noWrap w:val="0"/>
                  <w:vAlign w:val="center"/>
                </w:tcPr>
                <w:p w14:paraId="7B1DB52B">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7C5ACEFC">
                  <w:pPr>
                    <w:widowControl/>
                    <w:shd w:val="clear" w:color="auto" w:fill="FFFFFF"/>
                    <w:rPr>
                      <w:rFonts w:hint="eastAsia" w:ascii="Times New Roman" w:hAnsi="Times New Roman"/>
                    </w:rPr>
                  </w:pPr>
                </w:p>
              </w:tc>
            </w:tr>
            <w:tr w14:paraId="07D18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BE19F1B">
                  <w:pPr>
                    <w:widowControl/>
                    <w:shd w:val="clear" w:color="auto" w:fill="FFFFFF"/>
                    <w:rPr>
                      <w:rFonts w:hint="eastAsia" w:ascii="Times New Roman" w:hAnsi="Times New Roman"/>
                    </w:rPr>
                  </w:pPr>
                  <w:r>
                    <w:rPr>
                      <w:rFonts w:hint="eastAsia" w:ascii="Times New Roman" w:hAnsi="Times New Roman"/>
                    </w:rPr>
                    <w:t>34</w:t>
                  </w:r>
                </w:p>
              </w:tc>
              <w:tc>
                <w:tcPr>
                  <w:tcW w:w="708" w:type="dxa"/>
                  <w:vMerge w:val="continue"/>
                  <w:noWrap w:val="0"/>
                  <w:vAlign w:val="center"/>
                </w:tcPr>
                <w:p w14:paraId="1D4A1F1F">
                  <w:pPr>
                    <w:widowControl/>
                    <w:shd w:val="clear" w:color="auto" w:fill="FFFFFF"/>
                    <w:rPr>
                      <w:rFonts w:hint="eastAsia" w:ascii="Times New Roman" w:hAnsi="Times New Roman"/>
                    </w:rPr>
                  </w:pPr>
                </w:p>
              </w:tc>
              <w:tc>
                <w:tcPr>
                  <w:tcW w:w="1132" w:type="dxa"/>
                  <w:vMerge w:val="continue"/>
                  <w:noWrap w:val="0"/>
                  <w:vAlign w:val="center"/>
                </w:tcPr>
                <w:p w14:paraId="79022DAA">
                  <w:pPr>
                    <w:widowControl/>
                    <w:shd w:val="clear" w:color="auto" w:fill="FFFFFF"/>
                    <w:rPr>
                      <w:rFonts w:hint="eastAsia" w:ascii="Times New Roman" w:hAnsi="Times New Roman"/>
                    </w:rPr>
                  </w:pPr>
                </w:p>
              </w:tc>
              <w:tc>
                <w:tcPr>
                  <w:tcW w:w="5661" w:type="dxa"/>
                  <w:noWrap w:val="0"/>
                  <w:vAlign w:val="center"/>
                </w:tcPr>
                <w:p w14:paraId="3BC294E5">
                  <w:pPr>
                    <w:widowControl/>
                    <w:shd w:val="clear" w:color="auto" w:fill="FFFFFF"/>
                    <w:rPr>
                      <w:rFonts w:hint="eastAsia" w:ascii="Times New Roman" w:hAnsi="Times New Roman"/>
                    </w:rPr>
                  </w:pPr>
                  <w:r>
                    <w:rPr>
                      <w:rFonts w:hint="eastAsia" w:ascii="Times New Roman" w:hAnsi="Times New Roman"/>
                    </w:rPr>
                    <w:t>制动衬磨损均匀，磨损量不应大于电梯制造单位的规定值。</w:t>
                  </w:r>
                </w:p>
              </w:tc>
              <w:tc>
                <w:tcPr>
                  <w:tcW w:w="850" w:type="dxa"/>
                  <w:tcBorders>
                    <w:right w:val="single" w:color="auto" w:sz="8" w:space="0"/>
                  </w:tcBorders>
                  <w:noWrap w:val="0"/>
                  <w:vAlign w:val="center"/>
                </w:tcPr>
                <w:p w14:paraId="146C3B32">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619DE897">
                  <w:pPr>
                    <w:widowControl/>
                    <w:shd w:val="clear" w:color="auto" w:fill="FFFFFF"/>
                    <w:rPr>
                      <w:rFonts w:hint="eastAsia" w:ascii="Times New Roman" w:hAnsi="Times New Roman"/>
                    </w:rPr>
                  </w:pPr>
                </w:p>
              </w:tc>
            </w:tr>
            <w:tr w14:paraId="42F586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2543A59">
                  <w:pPr>
                    <w:widowControl/>
                    <w:shd w:val="clear" w:color="auto" w:fill="FFFFFF"/>
                    <w:rPr>
                      <w:rFonts w:hint="eastAsia" w:ascii="Times New Roman" w:hAnsi="Times New Roman"/>
                    </w:rPr>
                  </w:pPr>
                  <w:r>
                    <w:rPr>
                      <w:rFonts w:hint="eastAsia" w:ascii="Times New Roman" w:hAnsi="Times New Roman"/>
                    </w:rPr>
                    <w:t>35</w:t>
                  </w:r>
                </w:p>
              </w:tc>
              <w:tc>
                <w:tcPr>
                  <w:tcW w:w="708" w:type="dxa"/>
                  <w:vMerge w:val="continue"/>
                  <w:noWrap w:val="0"/>
                  <w:vAlign w:val="center"/>
                </w:tcPr>
                <w:p w14:paraId="74EAC822">
                  <w:pPr>
                    <w:widowControl/>
                    <w:shd w:val="clear" w:color="auto" w:fill="FFFFFF"/>
                    <w:rPr>
                      <w:rFonts w:hint="eastAsia" w:ascii="Times New Roman" w:hAnsi="Times New Roman"/>
                    </w:rPr>
                  </w:pPr>
                </w:p>
              </w:tc>
              <w:tc>
                <w:tcPr>
                  <w:tcW w:w="1132" w:type="dxa"/>
                  <w:vMerge w:val="continue"/>
                  <w:noWrap w:val="0"/>
                  <w:vAlign w:val="center"/>
                </w:tcPr>
                <w:p w14:paraId="093E5F0A">
                  <w:pPr>
                    <w:widowControl/>
                    <w:shd w:val="clear" w:color="auto" w:fill="FFFFFF"/>
                    <w:rPr>
                      <w:rFonts w:hint="eastAsia" w:ascii="Times New Roman" w:hAnsi="Times New Roman"/>
                    </w:rPr>
                  </w:pPr>
                </w:p>
              </w:tc>
              <w:tc>
                <w:tcPr>
                  <w:tcW w:w="5661" w:type="dxa"/>
                  <w:noWrap w:val="0"/>
                  <w:vAlign w:val="center"/>
                </w:tcPr>
                <w:p w14:paraId="16B468BB">
                  <w:pPr>
                    <w:widowControl/>
                    <w:shd w:val="clear" w:color="auto" w:fill="FFFFFF"/>
                    <w:rPr>
                      <w:rFonts w:hint="eastAsia" w:ascii="Times New Roman" w:hAnsi="Times New Roman"/>
                    </w:rPr>
                  </w:pPr>
                  <w:r>
                    <w:rPr>
                      <w:rFonts w:hint="eastAsia" w:ascii="Times New Roman" w:hAnsi="Times New Roman"/>
                    </w:rPr>
                    <w:t>可拆卸的制动器铁芯（柱塞）应按制造单位要求进行清洁、润滑。</w:t>
                  </w:r>
                </w:p>
              </w:tc>
              <w:tc>
                <w:tcPr>
                  <w:tcW w:w="850" w:type="dxa"/>
                  <w:tcBorders>
                    <w:right w:val="single" w:color="auto" w:sz="8" w:space="0"/>
                  </w:tcBorders>
                  <w:noWrap w:val="0"/>
                  <w:vAlign w:val="center"/>
                </w:tcPr>
                <w:p w14:paraId="75CADA89">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F650D91">
                  <w:pPr>
                    <w:widowControl/>
                    <w:shd w:val="clear" w:color="auto" w:fill="FFFFFF"/>
                    <w:rPr>
                      <w:rFonts w:hint="eastAsia" w:ascii="Times New Roman" w:hAnsi="Times New Roman"/>
                    </w:rPr>
                  </w:pPr>
                </w:p>
              </w:tc>
            </w:tr>
            <w:tr w14:paraId="786159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4404876">
                  <w:pPr>
                    <w:widowControl/>
                    <w:shd w:val="clear" w:color="auto" w:fill="FFFFFF"/>
                    <w:rPr>
                      <w:rFonts w:hint="eastAsia" w:ascii="Times New Roman" w:hAnsi="Times New Roman"/>
                    </w:rPr>
                  </w:pPr>
                  <w:r>
                    <w:rPr>
                      <w:rFonts w:hint="eastAsia" w:ascii="Times New Roman" w:hAnsi="Times New Roman"/>
                    </w:rPr>
                    <w:t>36</w:t>
                  </w:r>
                </w:p>
              </w:tc>
              <w:tc>
                <w:tcPr>
                  <w:tcW w:w="708" w:type="dxa"/>
                  <w:vMerge w:val="continue"/>
                  <w:noWrap w:val="0"/>
                  <w:vAlign w:val="center"/>
                </w:tcPr>
                <w:p w14:paraId="74F34DCA">
                  <w:pPr>
                    <w:widowControl/>
                    <w:shd w:val="clear" w:color="auto" w:fill="FFFFFF"/>
                    <w:rPr>
                      <w:rFonts w:hint="eastAsia" w:ascii="Times New Roman" w:hAnsi="Times New Roman"/>
                    </w:rPr>
                  </w:pPr>
                </w:p>
              </w:tc>
              <w:tc>
                <w:tcPr>
                  <w:tcW w:w="1132" w:type="dxa"/>
                  <w:vMerge w:val="restart"/>
                  <w:noWrap w:val="0"/>
                  <w:vAlign w:val="center"/>
                </w:tcPr>
                <w:p w14:paraId="37FA3A0F">
                  <w:pPr>
                    <w:widowControl/>
                    <w:shd w:val="clear" w:color="auto" w:fill="FFFFFF"/>
                    <w:rPr>
                      <w:rFonts w:hint="eastAsia" w:ascii="Times New Roman" w:hAnsi="Times New Roman"/>
                    </w:rPr>
                  </w:pPr>
                  <w:r>
                    <w:rPr>
                      <w:rFonts w:hint="eastAsia" w:ascii="Times New Roman" w:hAnsi="Times New Roman"/>
                    </w:rPr>
                    <w:t>紧急操作装置</w:t>
                  </w:r>
                </w:p>
              </w:tc>
              <w:tc>
                <w:tcPr>
                  <w:tcW w:w="5661" w:type="dxa"/>
                  <w:noWrap w:val="0"/>
                  <w:vAlign w:val="center"/>
                </w:tcPr>
                <w:p w14:paraId="45E0DBC9">
                  <w:pPr>
                    <w:widowControl/>
                    <w:shd w:val="clear" w:color="auto" w:fill="FFFFFF"/>
                    <w:rPr>
                      <w:rFonts w:hint="eastAsia" w:ascii="Times New Roman" w:hAnsi="Times New Roman"/>
                    </w:rPr>
                  </w:pPr>
                  <w:r>
                    <w:rPr>
                      <w:rFonts w:hint="eastAsia" w:ascii="Times New Roman" w:hAnsi="Times New Roman"/>
                    </w:rPr>
                    <w:t>对于可拆卸盘车手轮，如设置电气安全装置，该安全装置最迟在盘车手轮装上电梯驱动主机时应当动作。</w:t>
                  </w:r>
                </w:p>
              </w:tc>
              <w:tc>
                <w:tcPr>
                  <w:tcW w:w="850" w:type="dxa"/>
                  <w:tcBorders>
                    <w:right w:val="single" w:color="auto" w:sz="8" w:space="0"/>
                  </w:tcBorders>
                  <w:noWrap w:val="0"/>
                  <w:vAlign w:val="center"/>
                </w:tcPr>
                <w:p w14:paraId="2D968BD5">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43B97BA3">
                  <w:pPr>
                    <w:widowControl/>
                    <w:shd w:val="clear" w:color="auto" w:fill="FFFFFF"/>
                    <w:rPr>
                      <w:rFonts w:hint="eastAsia" w:ascii="Times New Roman" w:hAnsi="Times New Roman"/>
                    </w:rPr>
                  </w:pPr>
                </w:p>
              </w:tc>
            </w:tr>
            <w:tr w14:paraId="025936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F157A2D">
                  <w:pPr>
                    <w:widowControl/>
                    <w:shd w:val="clear" w:color="auto" w:fill="FFFFFF"/>
                    <w:rPr>
                      <w:rFonts w:hint="eastAsia" w:ascii="Times New Roman" w:hAnsi="Times New Roman"/>
                    </w:rPr>
                  </w:pPr>
                  <w:r>
                    <w:rPr>
                      <w:rFonts w:hint="eastAsia" w:ascii="Times New Roman" w:hAnsi="Times New Roman"/>
                    </w:rPr>
                    <w:t>37</w:t>
                  </w:r>
                </w:p>
              </w:tc>
              <w:tc>
                <w:tcPr>
                  <w:tcW w:w="708" w:type="dxa"/>
                  <w:vMerge w:val="continue"/>
                  <w:noWrap w:val="0"/>
                  <w:vAlign w:val="center"/>
                </w:tcPr>
                <w:p w14:paraId="18CBDDD4">
                  <w:pPr>
                    <w:widowControl/>
                    <w:shd w:val="clear" w:color="auto" w:fill="FFFFFF"/>
                    <w:rPr>
                      <w:rFonts w:hint="eastAsia" w:ascii="Times New Roman" w:hAnsi="Times New Roman"/>
                    </w:rPr>
                  </w:pPr>
                </w:p>
              </w:tc>
              <w:tc>
                <w:tcPr>
                  <w:tcW w:w="1132" w:type="dxa"/>
                  <w:vMerge w:val="continue"/>
                  <w:noWrap w:val="0"/>
                  <w:vAlign w:val="center"/>
                </w:tcPr>
                <w:p w14:paraId="48123ACC">
                  <w:pPr>
                    <w:widowControl/>
                    <w:shd w:val="clear" w:color="auto" w:fill="FFFFFF"/>
                    <w:rPr>
                      <w:rFonts w:hint="eastAsia" w:ascii="Times New Roman" w:hAnsi="Times New Roman"/>
                    </w:rPr>
                  </w:pPr>
                </w:p>
              </w:tc>
              <w:tc>
                <w:tcPr>
                  <w:tcW w:w="5661" w:type="dxa"/>
                  <w:noWrap w:val="0"/>
                  <w:vAlign w:val="center"/>
                </w:tcPr>
                <w:p w14:paraId="21370BF5">
                  <w:pPr>
                    <w:widowControl/>
                    <w:shd w:val="clear" w:color="auto" w:fill="FFFFFF"/>
                    <w:rPr>
                      <w:rFonts w:hint="eastAsia" w:ascii="Times New Roman" w:hAnsi="Times New Roman"/>
                    </w:rPr>
                  </w:pPr>
                  <w:r>
                    <w:rPr>
                      <w:rFonts w:hint="eastAsia" w:ascii="Times New Roman" w:hAnsi="Times New Roman"/>
                    </w:rPr>
                    <w:t>松闸扳手应涂成红色，盘车手轮应是无辐条的并且涂成黄色，可拆卸盘车手轮应放置在机房内容易接近的明显部位。</w:t>
                  </w:r>
                </w:p>
              </w:tc>
              <w:tc>
                <w:tcPr>
                  <w:tcW w:w="850" w:type="dxa"/>
                  <w:tcBorders>
                    <w:right w:val="single" w:color="auto" w:sz="8" w:space="0"/>
                  </w:tcBorders>
                  <w:noWrap w:val="0"/>
                  <w:vAlign w:val="center"/>
                </w:tcPr>
                <w:p w14:paraId="3527A793">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017C17B1">
                  <w:pPr>
                    <w:widowControl/>
                    <w:shd w:val="clear" w:color="auto" w:fill="FFFFFF"/>
                    <w:rPr>
                      <w:rFonts w:hint="eastAsia" w:ascii="Times New Roman" w:hAnsi="Times New Roman"/>
                    </w:rPr>
                  </w:pPr>
                </w:p>
              </w:tc>
            </w:tr>
            <w:tr w14:paraId="185B25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C5C79C5">
                  <w:pPr>
                    <w:widowControl/>
                    <w:shd w:val="clear" w:color="auto" w:fill="FFFFFF"/>
                    <w:rPr>
                      <w:rFonts w:hint="eastAsia" w:ascii="Times New Roman" w:hAnsi="Times New Roman"/>
                    </w:rPr>
                  </w:pPr>
                  <w:r>
                    <w:rPr>
                      <w:rFonts w:hint="eastAsia" w:ascii="Times New Roman" w:hAnsi="Times New Roman"/>
                    </w:rPr>
                    <w:t>38</w:t>
                  </w:r>
                </w:p>
              </w:tc>
              <w:tc>
                <w:tcPr>
                  <w:tcW w:w="708" w:type="dxa"/>
                  <w:vMerge w:val="continue"/>
                  <w:noWrap w:val="0"/>
                  <w:vAlign w:val="center"/>
                </w:tcPr>
                <w:p w14:paraId="0E7F5FFF">
                  <w:pPr>
                    <w:widowControl/>
                    <w:shd w:val="clear" w:color="auto" w:fill="FFFFFF"/>
                    <w:rPr>
                      <w:rFonts w:hint="eastAsia" w:ascii="Times New Roman" w:hAnsi="Times New Roman"/>
                    </w:rPr>
                  </w:pPr>
                </w:p>
              </w:tc>
              <w:tc>
                <w:tcPr>
                  <w:tcW w:w="1132" w:type="dxa"/>
                  <w:vMerge w:val="continue"/>
                  <w:noWrap w:val="0"/>
                  <w:vAlign w:val="center"/>
                </w:tcPr>
                <w:p w14:paraId="671B9833">
                  <w:pPr>
                    <w:widowControl/>
                    <w:shd w:val="clear" w:color="auto" w:fill="FFFFFF"/>
                    <w:rPr>
                      <w:rFonts w:hint="eastAsia" w:ascii="Times New Roman" w:hAnsi="Times New Roman"/>
                    </w:rPr>
                  </w:pPr>
                </w:p>
              </w:tc>
              <w:tc>
                <w:tcPr>
                  <w:tcW w:w="5661" w:type="dxa"/>
                  <w:noWrap w:val="0"/>
                  <w:vAlign w:val="center"/>
                </w:tcPr>
                <w:p w14:paraId="53CC99B0">
                  <w:pPr>
                    <w:widowControl/>
                    <w:shd w:val="clear" w:color="auto" w:fill="FFFFFF"/>
                    <w:rPr>
                      <w:rFonts w:hint="eastAsia" w:ascii="Times New Roman" w:hAnsi="Times New Roman"/>
                    </w:rPr>
                  </w:pPr>
                  <w:r>
                    <w:rPr>
                      <w:rFonts w:hint="eastAsia" w:ascii="Times New Roman" w:hAnsi="Times New Roman"/>
                    </w:rPr>
                    <w:t>在电梯驱动主机上接近盘车手轮处，应明显标出轿厢运行方向，如果手轮是不能拆卸的可以在手轮上标出。</w:t>
                  </w:r>
                </w:p>
              </w:tc>
              <w:tc>
                <w:tcPr>
                  <w:tcW w:w="850" w:type="dxa"/>
                  <w:tcBorders>
                    <w:right w:val="single" w:color="auto" w:sz="8" w:space="0"/>
                  </w:tcBorders>
                  <w:noWrap w:val="0"/>
                  <w:vAlign w:val="center"/>
                </w:tcPr>
                <w:p w14:paraId="6078B596">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5BF5489D">
                  <w:pPr>
                    <w:widowControl/>
                    <w:shd w:val="clear" w:color="auto" w:fill="FFFFFF"/>
                    <w:rPr>
                      <w:rFonts w:hint="eastAsia" w:ascii="Times New Roman" w:hAnsi="Times New Roman"/>
                    </w:rPr>
                  </w:pPr>
                </w:p>
              </w:tc>
            </w:tr>
            <w:tr w14:paraId="2796D9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43B0A42">
                  <w:pPr>
                    <w:widowControl/>
                    <w:shd w:val="clear" w:color="auto" w:fill="FFFFFF"/>
                    <w:rPr>
                      <w:rFonts w:hint="eastAsia" w:ascii="Times New Roman" w:hAnsi="Times New Roman"/>
                    </w:rPr>
                  </w:pPr>
                  <w:r>
                    <w:rPr>
                      <w:rFonts w:hint="eastAsia" w:ascii="Times New Roman" w:hAnsi="Times New Roman"/>
                    </w:rPr>
                    <w:t>39</w:t>
                  </w:r>
                </w:p>
              </w:tc>
              <w:tc>
                <w:tcPr>
                  <w:tcW w:w="708" w:type="dxa"/>
                  <w:vMerge w:val="continue"/>
                  <w:noWrap w:val="0"/>
                  <w:vAlign w:val="center"/>
                </w:tcPr>
                <w:p w14:paraId="58623A46">
                  <w:pPr>
                    <w:widowControl/>
                    <w:shd w:val="clear" w:color="auto" w:fill="FFFFFF"/>
                    <w:rPr>
                      <w:rFonts w:hint="eastAsia" w:ascii="Times New Roman" w:hAnsi="Times New Roman"/>
                    </w:rPr>
                  </w:pPr>
                </w:p>
              </w:tc>
              <w:tc>
                <w:tcPr>
                  <w:tcW w:w="1132" w:type="dxa"/>
                  <w:vMerge w:val="continue"/>
                  <w:noWrap w:val="0"/>
                  <w:vAlign w:val="center"/>
                </w:tcPr>
                <w:p w14:paraId="2166D3C6">
                  <w:pPr>
                    <w:widowControl/>
                    <w:shd w:val="clear" w:color="auto" w:fill="FFFFFF"/>
                    <w:rPr>
                      <w:rFonts w:hint="eastAsia" w:ascii="Times New Roman" w:hAnsi="Times New Roman"/>
                    </w:rPr>
                  </w:pPr>
                </w:p>
              </w:tc>
              <w:tc>
                <w:tcPr>
                  <w:tcW w:w="5661" w:type="dxa"/>
                  <w:noWrap w:val="0"/>
                  <w:vAlign w:val="center"/>
                </w:tcPr>
                <w:p w14:paraId="319655CB">
                  <w:pPr>
                    <w:widowControl/>
                    <w:shd w:val="clear" w:color="auto" w:fill="FFFFFF"/>
                    <w:rPr>
                      <w:rFonts w:hint="eastAsia" w:ascii="Times New Roman" w:hAnsi="Times New Roman"/>
                    </w:rPr>
                  </w:pPr>
                  <w:r>
                    <w:rPr>
                      <w:rFonts w:hint="eastAsia" w:ascii="Times New Roman" w:hAnsi="Times New Roman"/>
                    </w:rPr>
                    <w:t>应当能够通过操纵手动松闸装置松开制动器，并且需要以</w:t>
                  </w:r>
                  <w:r>
                    <w:rPr>
                      <w:rFonts w:hint="eastAsia" w:ascii="Times New Roman" w:hAnsi="Times New Roman"/>
                      <w:lang w:eastAsia="zh-CN"/>
                    </w:rPr>
                    <w:t>一定</w:t>
                  </w:r>
                  <w:r>
                    <w:rPr>
                      <w:rFonts w:hint="eastAsia" w:ascii="Times New Roman" w:hAnsi="Times New Roman"/>
                    </w:rPr>
                    <w:t>持续力保持其松开状态。</w:t>
                  </w:r>
                </w:p>
              </w:tc>
              <w:tc>
                <w:tcPr>
                  <w:tcW w:w="850" w:type="dxa"/>
                  <w:tcBorders>
                    <w:right w:val="single" w:color="auto" w:sz="8" w:space="0"/>
                  </w:tcBorders>
                  <w:noWrap w:val="0"/>
                  <w:vAlign w:val="center"/>
                </w:tcPr>
                <w:p w14:paraId="39132F7D">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2EB52C2">
                  <w:pPr>
                    <w:widowControl/>
                    <w:shd w:val="clear" w:color="auto" w:fill="FFFFFF"/>
                    <w:rPr>
                      <w:rFonts w:hint="eastAsia" w:ascii="Times New Roman" w:hAnsi="Times New Roman"/>
                    </w:rPr>
                  </w:pPr>
                </w:p>
              </w:tc>
            </w:tr>
            <w:tr w14:paraId="3FA3E5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D38D0EE">
                  <w:pPr>
                    <w:widowControl/>
                    <w:shd w:val="clear" w:color="auto" w:fill="FFFFFF"/>
                    <w:rPr>
                      <w:rFonts w:hint="eastAsia" w:ascii="Times New Roman" w:hAnsi="Times New Roman"/>
                    </w:rPr>
                  </w:pPr>
                  <w:r>
                    <w:rPr>
                      <w:rFonts w:hint="eastAsia" w:ascii="Times New Roman" w:hAnsi="Times New Roman"/>
                    </w:rPr>
                    <w:t>40</w:t>
                  </w:r>
                </w:p>
              </w:tc>
              <w:tc>
                <w:tcPr>
                  <w:tcW w:w="708" w:type="dxa"/>
                  <w:vMerge w:val="continue"/>
                  <w:noWrap w:val="0"/>
                  <w:vAlign w:val="center"/>
                </w:tcPr>
                <w:p w14:paraId="0DF0F228">
                  <w:pPr>
                    <w:widowControl/>
                    <w:shd w:val="clear" w:color="auto" w:fill="FFFFFF"/>
                    <w:rPr>
                      <w:rFonts w:hint="eastAsia" w:ascii="Times New Roman" w:hAnsi="Times New Roman"/>
                    </w:rPr>
                  </w:pPr>
                </w:p>
              </w:tc>
              <w:tc>
                <w:tcPr>
                  <w:tcW w:w="1132" w:type="dxa"/>
                  <w:vMerge w:val="continue"/>
                  <w:noWrap w:val="0"/>
                  <w:vAlign w:val="center"/>
                </w:tcPr>
                <w:p w14:paraId="40EB9A67">
                  <w:pPr>
                    <w:widowControl/>
                    <w:shd w:val="clear" w:color="auto" w:fill="FFFFFF"/>
                    <w:rPr>
                      <w:rFonts w:hint="eastAsia" w:ascii="Times New Roman" w:hAnsi="Times New Roman"/>
                    </w:rPr>
                  </w:pPr>
                </w:p>
              </w:tc>
              <w:tc>
                <w:tcPr>
                  <w:tcW w:w="5661" w:type="dxa"/>
                  <w:noWrap w:val="0"/>
                  <w:vAlign w:val="center"/>
                </w:tcPr>
                <w:p w14:paraId="7876BACE">
                  <w:pPr>
                    <w:widowControl/>
                    <w:shd w:val="clear" w:color="auto" w:fill="FFFFFF"/>
                    <w:rPr>
                      <w:rFonts w:hint="eastAsia" w:ascii="Times New Roman" w:hAnsi="Times New Roman"/>
                    </w:rPr>
                  </w:pPr>
                  <w:r>
                    <w:rPr>
                      <w:rFonts w:hint="eastAsia" w:ascii="Times New Roman" w:hAnsi="Times New Roman"/>
                    </w:rPr>
                    <w:t>如果依靠持续揿压按钮来控制轿厢运行，此按钮应有防止误操作的保护，按钮上或其近旁应标出相应的运行方向。</w:t>
                  </w:r>
                </w:p>
              </w:tc>
              <w:tc>
                <w:tcPr>
                  <w:tcW w:w="850" w:type="dxa"/>
                  <w:tcBorders>
                    <w:right w:val="single" w:color="auto" w:sz="8" w:space="0"/>
                  </w:tcBorders>
                  <w:noWrap w:val="0"/>
                  <w:vAlign w:val="center"/>
                </w:tcPr>
                <w:p w14:paraId="0ABFE2F8">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0E4BBE00">
                  <w:pPr>
                    <w:widowControl/>
                    <w:shd w:val="clear" w:color="auto" w:fill="FFFFFF"/>
                    <w:rPr>
                      <w:rFonts w:hint="eastAsia" w:ascii="Times New Roman" w:hAnsi="Times New Roman"/>
                    </w:rPr>
                  </w:pPr>
                </w:p>
              </w:tc>
            </w:tr>
            <w:tr w14:paraId="1CAD36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C508961">
                  <w:pPr>
                    <w:widowControl/>
                    <w:shd w:val="clear" w:color="auto" w:fill="FFFFFF"/>
                    <w:rPr>
                      <w:rFonts w:hint="eastAsia" w:ascii="Times New Roman" w:hAnsi="Times New Roman"/>
                    </w:rPr>
                  </w:pPr>
                  <w:r>
                    <w:rPr>
                      <w:rFonts w:hint="eastAsia" w:ascii="Times New Roman" w:hAnsi="Times New Roman"/>
                    </w:rPr>
                    <w:t>41</w:t>
                  </w:r>
                </w:p>
              </w:tc>
              <w:tc>
                <w:tcPr>
                  <w:tcW w:w="708" w:type="dxa"/>
                  <w:vMerge w:val="continue"/>
                  <w:noWrap w:val="0"/>
                  <w:vAlign w:val="center"/>
                </w:tcPr>
                <w:p w14:paraId="08141F03">
                  <w:pPr>
                    <w:widowControl/>
                    <w:shd w:val="clear" w:color="auto" w:fill="FFFFFF"/>
                    <w:rPr>
                      <w:rFonts w:hint="eastAsia" w:ascii="Times New Roman" w:hAnsi="Times New Roman"/>
                    </w:rPr>
                  </w:pPr>
                </w:p>
              </w:tc>
              <w:tc>
                <w:tcPr>
                  <w:tcW w:w="1132" w:type="dxa"/>
                  <w:vMerge w:val="continue"/>
                  <w:noWrap w:val="0"/>
                  <w:vAlign w:val="center"/>
                </w:tcPr>
                <w:p w14:paraId="49B9095C">
                  <w:pPr>
                    <w:widowControl/>
                    <w:shd w:val="clear" w:color="auto" w:fill="FFFFFF"/>
                    <w:rPr>
                      <w:rFonts w:hint="eastAsia" w:ascii="Times New Roman" w:hAnsi="Times New Roman"/>
                    </w:rPr>
                  </w:pPr>
                </w:p>
              </w:tc>
              <w:tc>
                <w:tcPr>
                  <w:tcW w:w="5661" w:type="dxa"/>
                  <w:noWrap w:val="0"/>
                  <w:vAlign w:val="center"/>
                </w:tcPr>
                <w:p w14:paraId="7187DEF8">
                  <w:pPr>
                    <w:widowControl/>
                    <w:shd w:val="clear" w:color="auto" w:fill="FFFFFF"/>
                    <w:rPr>
                      <w:rFonts w:hint="eastAsia" w:ascii="Times New Roman" w:hAnsi="Times New Roman"/>
                    </w:rPr>
                  </w:pPr>
                  <w:r>
                    <w:rPr>
                      <w:rFonts w:hint="eastAsia" w:ascii="Times New Roman" w:hAnsi="Times New Roman"/>
                    </w:rPr>
                    <w:t>一旦进入检修运行，紧急电动运行装置控制轿厢运行的功能由检修控制装置所取代，取代可靠有效。</w:t>
                  </w:r>
                </w:p>
              </w:tc>
              <w:tc>
                <w:tcPr>
                  <w:tcW w:w="850" w:type="dxa"/>
                  <w:tcBorders>
                    <w:right w:val="single" w:color="auto" w:sz="8" w:space="0"/>
                  </w:tcBorders>
                  <w:noWrap w:val="0"/>
                  <w:vAlign w:val="center"/>
                </w:tcPr>
                <w:p w14:paraId="0244D5DD">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11827661">
                  <w:pPr>
                    <w:widowControl/>
                    <w:shd w:val="clear" w:color="auto" w:fill="FFFFFF"/>
                    <w:rPr>
                      <w:rFonts w:hint="eastAsia" w:ascii="Times New Roman" w:hAnsi="Times New Roman"/>
                    </w:rPr>
                  </w:pPr>
                </w:p>
              </w:tc>
            </w:tr>
            <w:tr w14:paraId="23F34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2EE2FDF">
                  <w:pPr>
                    <w:widowControl/>
                    <w:shd w:val="clear" w:color="auto" w:fill="FFFFFF"/>
                    <w:rPr>
                      <w:rFonts w:hint="eastAsia" w:ascii="Times New Roman" w:hAnsi="Times New Roman"/>
                    </w:rPr>
                  </w:pPr>
                  <w:r>
                    <w:rPr>
                      <w:rFonts w:hint="eastAsia" w:ascii="Times New Roman" w:hAnsi="Times New Roman"/>
                    </w:rPr>
                    <w:t>42</w:t>
                  </w:r>
                </w:p>
              </w:tc>
              <w:tc>
                <w:tcPr>
                  <w:tcW w:w="708" w:type="dxa"/>
                  <w:vMerge w:val="continue"/>
                  <w:noWrap w:val="0"/>
                  <w:vAlign w:val="center"/>
                </w:tcPr>
                <w:p w14:paraId="74E40353">
                  <w:pPr>
                    <w:widowControl/>
                    <w:shd w:val="clear" w:color="auto" w:fill="FFFFFF"/>
                    <w:rPr>
                      <w:rFonts w:hint="eastAsia" w:ascii="Times New Roman" w:hAnsi="Times New Roman"/>
                    </w:rPr>
                  </w:pPr>
                </w:p>
              </w:tc>
              <w:tc>
                <w:tcPr>
                  <w:tcW w:w="1132" w:type="dxa"/>
                  <w:vMerge w:val="continue"/>
                  <w:noWrap w:val="0"/>
                  <w:vAlign w:val="center"/>
                </w:tcPr>
                <w:p w14:paraId="083F9CAC">
                  <w:pPr>
                    <w:widowControl/>
                    <w:shd w:val="clear" w:color="auto" w:fill="FFFFFF"/>
                    <w:rPr>
                      <w:rFonts w:hint="eastAsia" w:ascii="Times New Roman" w:hAnsi="Times New Roman"/>
                    </w:rPr>
                  </w:pPr>
                </w:p>
              </w:tc>
              <w:tc>
                <w:tcPr>
                  <w:tcW w:w="5661" w:type="dxa"/>
                  <w:noWrap w:val="0"/>
                  <w:vAlign w:val="center"/>
                </w:tcPr>
                <w:p w14:paraId="527C7625">
                  <w:pPr>
                    <w:widowControl/>
                    <w:shd w:val="clear" w:color="auto" w:fill="FFFFFF"/>
                    <w:rPr>
                      <w:rFonts w:hint="eastAsia" w:ascii="Times New Roman" w:hAnsi="Times New Roman"/>
                    </w:rPr>
                  </w:pPr>
                  <w:r>
                    <w:rPr>
                      <w:rFonts w:hint="eastAsia" w:ascii="Times New Roman" w:hAnsi="Times New Roman"/>
                    </w:rPr>
                    <w:t>进行紧急电动运行操作时，应有平层标志或电子信号提示，易于观察到轿厢是否在开锁区。</w:t>
                  </w:r>
                </w:p>
              </w:tc>
              <w:tc>
                <w:tcPr>
                  <w:tcW w:w="850" w:type="dxa"/>
                  <w:tcBorders>
                    <w:right w:val="single" w:color="auto" w:sz="8" w:space="0"/>
                  </w:tcBorders>
                  <w:noWrap w:val="0"/>
                  <w:vAlign w:val="center"/>
                </w:tcPr>
                <w:p w14:paraId="2412CEE8">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1C708D0">
                  <w:pPr>
                    <w:widowControl/>
                    <w:shd w:val="clear" w:color="auto" w:fill="FFFFFF"/>
                    <w:rPr>
                      <w:rFonts w:hint="eastAsia" w:ascii="Times New Roman" w:hAnsi="Times New Roman"/>
                    </w:rPr>
                  </w:pPr>
                </w:p>
              </w:tc>
            </w:tr>
            <w:tr w14:paraId="41EDFB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19188E6">
                  <w:pPr>
                    <w:widowControl/>
                    <w:shd w:val="clear" w:color="auto" w:fill="FFFFFF"/>
                    <w:rPr>
                      <w:rFonts w:hint="eastAsia" w:ascii="Times New Roman" w:hAnsi="Times New Roman"/>
                    </w:rPr>
                  </w:pPr>
                  <w:r>
                    <w:rPr>
                      <w:rFonts w:hint="eastAsia" w:ascii="Times New Roman" w:hAnsi="Times New Roman"/>
                    </w:rPr>
                    <w:t>43</w:t>
                  </w:r>
                </w:p>
              </w:tc>
              <w:tc>
                <w:tcPr>
                  <w:tcW w:w="708" w:type="dxa"/>
                  <w:vMerge w:val="continue"/>
                  <w:noWrap w:val="0"/>
                  <w:vAlign w:val="center"/>
                </w:tcPr>
                <w:p w14:paraId="5624180D">
                  <w:pPr>
                    <w:widowControl/>
                    <w:shd w:val="clear" w:color="auto" w:fill="FFFFFF"/>
                    <w:rPr>
                      <w:rFonts w:hint="eastAsia" w:ascii="Times New Roman" w:hAnsi="Times New Roman"/>
                    </w:rPr>
                  </w:pPr>
                </w:p>
              </w:tc>
              <w:tc>
                <w:tcPr>
                  <w:tcW w:w="1132" w:type="dxa"/>
                  <w:vMerge w:val="restart"/>
                  <w:noWrap w:val="0"/>
                  <w:vAlign w:val="center"/>
                </w:tcPr>
                <w:p w14:paraId="4C978394">
                  <w:pPr>
                    <w:widowControl/>
                    <w:shd w:val="clear" w:color="auto" w:fill="FFFFFF"/>
                    <w:rPr>
                      <w:rFonts w:hint="eastAsia" w:ascii="Times New Roman" w:hAnsi="Times New Roman"/>
                    </w:rPr>
                  </w:pPr>
                  <w:r>
                    <w:rPr>
                      <w:rFonts w:hint="eastAsia" w:ascii="Times New Roman" w:hAnsi="Times New Roman"/>
                    </w:rPr>
                    <w:t>限速器</w:t>
                  </w:r>
                </w:p>
              </w:tc>
              <w:tc>
                <w:tcPr>
                  <w:tcW w:w="5661" w:type="dxa"/>
                  <w:noWrap w:val="0"/>
                  <w:vAlign w:val="center"/>
                </w:tcPr>
                <w:p w14:paraId="4ADE4775">
                  <w:pPr>
                    <w:widowControl/>
                    <w:shd w:val="clear" w:color="auto" w:fill="FFFFFF"/>
                    <w:rPr>
                      <w:rFonts w:hint="eastAsia" w:ascii="Times New Roman" w:hAnsi="Times New Roman"/>
                    </w:rPr>
                  </w:pPr>
                  <w:r>
                    <w:rPr>
                      <w:rFonts w:hint="eastAsia" w:ascii="Times New Roman" w:hAnsi="Times New Roman"/>
                    </w:rPr>
                    <w:t>销轴部位润滑良好、转动灵活，限速器轮槽和限速绳清洁无油腻。</w:t>
                  </w:r>
                </w:p>
              </w:tc>
              <w:tc>
                <w:tcPr>
                  <w:tcW w:w="850" w:type="dxa"/>
                  <w:tcBorders>
                    <w:right w:val="single" w:color="auto" w:sz="8" w:space="0"/>
                  </w:tcBorders>
                  <w:noWrap w:val="0"/>
                  <w:vAlign w:val="center"/>
                </w:tcPr>
                <w:p w14:paraId="442507D1">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6DA70082">
                  <w:pPr>
                    <w:widowControl/>
                    <w:shd w:val="clear" w:color="auto" w:fill="FFFFFF"/>
                    <w:rPr>
                      <w:rFonts w:hint="eastAsia" w:ascii="Times New Roman" w:hAnsi="Times New Roman"/>
                    </w:rPr>
                  </w:pPr>
                </w:p>
              </w:tc>
            </w:tr>
            <w:tr w14:paraId="0404DD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4369D05">
                  <w:pPr>
                    <w:widowControl/>
                    <w:shd w:val="clear" w:color="auto" w:fill="FFFFFF"/>
                    <w:rPr>
                      <w:rFonts w:hint="eastAsia" w:ascii="Times New Roman" w:hAnsi="Times New Roman"/>
                    </w:rPr>
                  </w:pPr>
                  <w:r>
                    <w:rPr>
                      <w:rFonts w:hint="eastAsia" w:ascii="Times New Roman" w:hAnsi="Times New Roman"/>
                    </w:rPr>
                    <w:t>44</w:t>
                  </w:r>
                </w:p>
              </w:tc>
              <w:tc>
                <w:tcPr>
                  <w:tcW w:w="708" w:type="dxa"/>
                  <w:vMerge w:val="continue"/>
                  <w:noWrap w:val="0"/>
                  <w:vAlign w:val="center"/>
                </w:tcPr>
                <w:p w14:paraId="0F300BFA">
                  <w:pPr>
                    <w:widowControl/>
                    <w:shd w:val="clear" w:color="auto" w:fill="FFFFFF"/>
                    <w:rPr>
                      <w:rFonts w:hint="eastAsia" w:ascii="Times New Roman" w:hAnsi="Times New Roman"/>
                    </w:rPr>
                  </w:pPr>
                </w:p>
              </w:tc>
              <w:tc>
                <w:tcPr>
                  <w:tcW w:w="1132" w:type="dxa"/>
                  <w:vMerge w:val="continue"/>
                  <w:noWrap w:val="0"/>
                  <w:vAlign w:val="center"/>
                </w:tcPr>
                <w:p w14:paraId="3F44F269">
                  <w:pPr>
                    <w:widowControl/>
                    <w:shd w:val="clear" w:color="auto" w:fill="FFFFFF"/>
                    <w:rPr>
                      <w:rFonts w:hint="eastAsia" w:ascii="Times New Roman" w:hAnsi="Times New Roman"/>
                    </w:rPr>
                  </w:pPr>
                </w:p>
              </w:tc>
              <w:tc>
                <w:tcPr>
                  <w:tcW w:w="5661" w:type="dxa"/>
                  <w:noWrap w:val="0"/>
                  <w:vAlign w:val="center"/>
                </w:tcPr>
                <w:p w14:paraId="7B767C45">
                  <w:pPr>
                    <w:widowControl/>
                    <w:shd w:val="clear" w:color="auto" w:fill="FFFFFF"/>
                    <w:rPr>
                      <w:rFonts w:hint="eastAsia" w:ascii="Times New Roman" w:hAnsi="Times New Roman"/>
                    </w:rPr>
                  </w:pPr>
                  <w:r>
                    <w:rPr>
                      <w:rFonts w:hint="eastAsia" w:ascii="Times New Roman" w:hAnsi="Times New Roman"/>
                    </w:rPr>
                    <w:t>限速器夹绳钳口无严重磨损，应有足够夹持力。</w:t>
                  </w:r>
                </w:p>
              </w:tc>
              <w:tc>
                <w:tcPr>
                  <w:tcW w:w="850" w:type="dxa"/>
                  <w:tcBorders>
                    <w:right w:val="single" w:color="auto" w:sz="8" w:space="0"/>
                  </w:tcBorders>
                  <w:noWrap w:val="0"/>
                  <w:vAlign w:val="center"/>
                </w:tcPr>
                <w:p w14:paraId="1C5FA0ED">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532B1ADF">
                  <w:pPr>
                    <w:widowControl/>
                    <w:shd w:val="clear" w:color="auto" w:fill="FFFFFF"/>
                    <w:rPr>
                      <w:rFonts w:hint="eastAsia" w:ascii="Times New Roman" w:hAnsi="Times New Roman"/>
                    </w:rPr>
                  </w:pPr>
                </w:p>
              </w:tc>
            </w:tr>
            <w:tr w14:paraId="42EDEB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879C6F0">
                  <w:pPr>
                    <w:widowControl/>
                    <w:shd w:val="clear" w:color="auto" w:fill="FFFFFF"/>
                    <w:rPr>
                      <w:rFonts w:hint="eastAsia" w:ascii="Times New Roman" w:hAnsi="Times New Roman"/>
                    </w:rPr>
                  </w:pPr>
                  <w:r>
                    <w:rPr>
                      <w:rFonts w:hint="eastAsia" w:ascii="Times New Roman" w:hAnsi="Times New Roman"/>
                    </w:rPr>
                    <w:t>45</w:t>
                  </w:r>
                </w:p>
              </w:tc>
              <w:tc>
                <w:tcPr>
                  <w:tcW w:w="708" w:type="dxa"/>
                  <w:vMerge w:val="continue"/>
                  <w:noWrap w:val="0"/>
                  <w:vAlign w:val="center"/>
                </w:tcPr>
                <w:p w14:paraId="3EE7A0E1">
                  <w:pPr>
                    <w:widowControl/>
                    <w:shd w:val="clear" w:color="auto" w:fill="FFFFFF"/>
                    <w:rPr>
                      <w:rFonts w:hint="eastAsia" w:ascii="Times New Roman" w:hAnsi="Times New Roman"/>
                    </w:rPr>
                  </w:pPr>
                </w:p>
              </w:tc>
              <w:tc>
                <w:tcPr>
                  <w:tcW w:w="1132" w:type="dxa"/>
                  <w:vMerge w:val="continue"/>
                  <w:noWrap w:val="0"/>
                  <w:vAlign w:val="center"/>
                </w:tcPr>
                <w:p w14:paraId="7F51A195">
                  <w:pPr>
                    <w:widowControl/>
                    <w:shd w:val="clear" w:color="auto" w:fill="FFFFFF"/>
                    <w:rPr>
                      <w:rFonts w:hint="eastAsia" w:ascii="Times New Roman" w:hAnsi="Times New Roman"/>
                    </w:rPr>
                  </w:pPr>
                </w:p>
              </w:tc>
              <w:tc>
                <w:tcPr>
                  <w:tcW w:w="5661" w:type="dxa"/>
                  <w:noWrap w:val="0"/>
                  <w:vAlign w:val="center"/>
                </w:tcPr>
                <w:p w14:paraId="3E1D3947">
                  <w:pPr>
                    <w:widowControl/>
                    <w:shd w:val="clear" w:color="auto" w:fill="FFFFFF"/>
                    <w:rPr>
                      <w:rFonts w:hint="eastAsia" w:ascii="Times New Roman" w:hAnsi="Times New Roman"/>
                    </w:rPr>
                  </w:pPr>
                  <w:r>
                    <w:rPr>
                      <w:rFonts w:hint="eastAsia" w:ascii="Times New Roman" w:hAnsi="Times New Roman"/>
                    </w:rPr>
                    <w:t>限速器或者其他装置上应当设有在轿厢上行或者下行速度达到限速器动作速度之前动作的电气安全装置，以及验证限速器复位状态的电气安全装置，该电气安全装置应可靠有效。</w:t>
                  </w:r>
                </w:p>
              </w:tc>
              <w:tc>
                <w:tcPr>
                  <w:tcW w:w="850" w:type="dxa"/>
                  <w:tcBorders>
                    <w:right w:val="single" w:color="auto" w:sz="8" w:space="0"/>
                  </w:tcBorders>
                  <w:noWrap w:val="0"/>
                  <w:vAlign w:val="center"/>
                </w:tcPr>
                <w:p w14:paraId="5CA6A862">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7483BB14">
                  <w:pPr>
                    <w:widowControl/>
                    <w:shd w:val="clear" w:color="auto" w:fill="FFFFFF"/>
                    <w:rPr>
                      <w:rFonts w:hint="eastAsia" w:ascii="Times New Roman" w:hAnsi="Times New Roman"/>
                    </w:rPr>
                  </w:pPr>
                </w:p>
              </w:tc>
            </w:tr>
            <w:tr w14:paraId="7F7535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51EF921">
                  <w:pPr>
                    <w:widowControl/>
                    <w:shd w:val="clear" w:color="auto" w:fill="FFFFFF"/>
                    <w:rPr>
                      <w:rFonts w:hint="eastAsia" w:ascii="Times New Roman" w:hAnsi="Times New Roman"/>
                    </w:rPr>
                  </w:pPr>
                  <w:r>
                    <w:rPr>
                      <w:rFonts w:hint="eastAsia" w:ascii="Times New Roman" w:hAnsi="Times New Roman"/>
                    </w:rPr>
                    <w:t>46</w:t>
                  </w:r>
                </w:p>
              </w:tc>
              <w:tc>
                <w:tcPr>
                  <w:tcW w:w="708" w:type="dxa"/>
                  <w:vMerge w:val="continue"/>
                  <w:noWrap w:val="0"/>
                  <w:vAlign w:val="center"/>
                </w:tcPr>
                <w:p w14:paraId="51EE8900">
                  <w:pPr>
                    <w:widowControl/>
                    <w:shd w:val="clear" w:color="auto" w:fill="FFFFFF"/>
                    <w:rPr>
                      <w:rFonts w:hint="eastAsia" w:ascii="Times New Roman" w:hAnsi="Times New Roman"/>
                    </w:rPr>
                  </w:pPr>
                </w:p>
              </w:tc>
              <w:tc>
                <w:tcPr>
                  <w:tcW w:w="1132" w:type="dxa"/>
                  <w:vMerge w:val="continue"/>
                  <w:noWrap w:val="0"/>
                  <w:vAlign w:val="center"/>
                </w:tcPr>
                <w:p w14:paraId="3F3F5CBF">
                  <w:pPr>
                    <w:widowControl/>
                    <w:shd w:val="clear" w:color="auto" w:fill="FFFFFF"/>
                    <w:rPr>
                      <w:rFonts w:hint="eastAsia" w:ascii="Times New Roman" w:hAnsi="Times New Roman"/>
                    </w:rPr>
                  </w:pPr>
                </w:p>
              </w:tc>
              <w:tc>
                <w:tcPr>
                  <w:tcW w:w="5661" w:type="dxa"/>
                  <w:noWrap w:val="0"/>
                  <w:vAlign w:val="center"/>
                </w:tcPr>
                <w:p w14:paraId="63CCBA7A">
                  <w:pPr>
                    <w:widowControl/>
                    <w:shd w:val="clear" w:color="auto" w:fill="FFFFFF"/>
                    <w:rPr>
                      <w:rFonts w:hint="eastAsia" w:ascii="Times New Roman" w:hAnsi="Times New Roman"/>
                    </w:rPr>
                  </w:pPr>
                  <w:r>
                    <w:rPr>
                      <w:rFonts w:hint="eastAsia" w:ascii="Times New Roman" w:hAnsi="Times New Roman"/>
                    </w:rPr>
                    <w:t>限速器核验合格证书应在有效期内。如果限速器使用周期达到2年或者动作出现异常，应当由经许可的电梯检验机构或者电梯生产单位对限速器进行动作速度校验，并且由该单位出具校验报告。</w:t>
                  </w:r>
                </w:p>
              </w:tc>
              <w:tc>
                <w:tcPr>
                  <w:tcW w:w="850" w:type="dxa"/>
                  <w:tcBorders>
                    <w:right w:val="single" w:color="auto" w:sz="8" w:space="0"/>
                  </w:tcBorders>
                  <w:noWrap w:val="0"/>
                  <w:vAlign w:val="center"/>
                </w:tcPr>
                <w:p w14:paraId="1D26E799">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70194391">
                  <w:pPr>
                    <w:widowControl/>
                    <w:shd w:val="clear" w:color="auto" w:fill="FFFFFF"/>
                    <w:rPr>
                      <w:rFonts w:hint="eastAsia" w:ascii="Times New Roman" w:hAnsi="Times New Roman"/>
                    </w:rPr>
                  </w:pPr>
                </w:p>
              </w:tc>
            </w:tr>
            <w:tr w14:paraId="3B3A3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4DEEDD5">
                  <w:pPr>
                    <w:widowControl/>
                    <w:shd w:val="clear" w:color="auto" w:fill="FFFFFF"/>
                    <w:rPr>
                      <w:rFonts w:hint="eastAsia" w:ascii="Times New Roman" w:hAnsi="Times New Roman"/>
                    </w:rPr>
                  </w:pPr>
                  <w:r>
                    <w:rPr>
                      <w:rFonts w:hint="eastAsia" w:ascii="Times New Roman" w:hAnsi="Times New Roman"/>
                    </w:rPr>
                    <w:t>47</w:t>
                  </w:r>
                </w:p>
              </w:tc>
              <w:tc>
                <w:tcPr>
                  <w:tcW w:w="708" w:type="dxa"/>
                  <w:vMerge w:val="continue"/>
                  <w:noWrap w:val="0"/>
                  <w:vAlign w:val="center"/>
                </w:tcPr>
                <w:p w14:paraId="711007A7">
                  <w:pPr>
                    <w:widowControl/>
                    <w:shd w:val="clear" w:color="auto" w:fill="FFFFFF"/>
                    <w:rPr>
                      <w:rFonts w:hint="eastAsia" w:ascii="Times New Roman" w:hAnsi="Times New Roman"/>
                    </w:rPr>
                  </w:pPr>
                </w:p>
              </w:tc>
              <w:tc>
                <w:tcPr>
                  <w:tcW w:w="1132" w:type="dxa"/>
                  <w:noWrap w:val="0"/>
                  <w:vAlign w:val="center"/>
                </w:tcPr>
                <w:p w14:paraId="53BDEC1C">
                  <w:pPr>
                    <w:widowControl/>
                    <w:shd w:val="clear" w:color="auto" w:fill="FFFFFF"/>
                    <w:rPr>
                      <w:rFonts w:hint="eastAsia" w:ascii="Times New Roman" w:hAnsi="Times New Roman"/>
                    </w:rPr>
                  </w:pPr>
                  <w:r>
                    <w:rPr>
                      <w:rFonts w:hint="eastAsia" w:ascii="Times New Roman" w:hAnsi="Times New Roman"/>
                    </w:rPr>
                    <w:t>编码器</w:t>
                  </w:r>
                </w:p>
              </w:tc>
              <w:tc>
                <w:tcPr>
                  <w:tcW w:w="5661" w:type="dxa"/>
                  <w:noWrap w:val="0"/>
                  <w:vAlign w:val="center"/>
                </w:tcPr>
                <w:p w14:paraId="7466B2B3">
                  <w:pPr>
                    <w:widowControl/>
                    <w:shd w:val="clear" w:color="auto" w:fill="FFFFFF"/>
                    <w:rPr>
                      <w:rFonts w:hint="eastAsia" w:ascii="Times New Roman" w:hAnsi="Times New Roman"/>
                    </w:rPr>
                  </w:pPr>
                  <w:r>
                    <w:rPr>
                      <w:rFonts w:hint="eastAsia" w:ascii="Times New Roman" w:hAnsi="Times New Roman"/>
                    </w:rPr>
                    <w:t>应清洁无尘，安装牢固。</w:t>
                  </w:r>
                </w:p>
              </w:tc>
              <w:tc>
                <w:tcPr>
                  <w:tcW w:w="850" w:type="dxa"/>
                  <w:tcBorders>
                    <w:right w:val="single" w:color="auto" w:sz="8" w:space="0"/>
                  </w:tcBorders>
                  <w:noWrap w:val="0"/>
                  <w:vAlign w:val="center"/>
                </w:tcPr>
                <w:p w14:paraId="3DCC5907">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0E25140C">
                  <w:pPr>
                    <w:widowControl/>
                    <w:shd w:val="clear" w:color="auto" w:fill="FFFFFF"/>
                    <w:rPr>
                      <w:rFonts w:hint="eastAsia" w:ascii="Times New Roman" w:hAnsi="Times New Roman"/>
                    </w:rPr>
                  </w:pPr>
                </w:p>
              </w:tc>
            </w:tr>
            <w:tr w14:paraId="21135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A5C59C9">
                  <w:pPr>
                    <w:widowControl/>
                    <w:shd w:val="clear" w:color="auto" w:fill="FFFFFF"/>
                    <w:rPr>
                      <w:rFonts w:hint="eastAsia" w:ascii="Times New Roman" w:hAnsi="Times New Roman"/>
                    </w:rPr>
                  </w:pPr>
                  <w:r>
                    <w:rPr>
                      <w:rFonts w:hint="eastAsia" w:ascii="Times New Roman" w:hAnsi="Times New Roman"/>
                    </w:rPr>
                    <w:t>48</w:t>
                  </w:r>
                </w:p>
              </w:tc>
              <w:tc>
                <w:tcPr>
                  <w:tcW w:w="708" w:type="dxa"/>
                  <w:vMerge w:val="continue"/>
                  <w:noWrap w:val="0"/>
                  <w:vAlign w:val="center"/>
                </w:tcPr>
                <w:p w14:paraId="505A4050">
                  <w:pPr>
                    <w:widowControl/>
                    <w:shd w:val="clear" w:color="auto" w:fill="FFFFFF"/>
                    <w:rPr>
                      <w:rFonts w:hint="eastAsia" w:ascii="Times New Roman" w:hAnsi="Times New Roman"/>
                    </w:rPr>
                  </w:pPr>
                </w:p>
              </w:tc>
              <w:tc>
                <w:tcPr>
                  <w:tcW w:w="1132" w:type="dxa"/>
                  <w:noWrap w:val="0"/>
                  <w:vAlign w:val="center"/>
                </w:tcPr>
                <w:p w14:paraId="25D424D8">
                  <w:pPr>
                    <w:widowControl/>
                    <w:shd w:val="clear" w:color="auto" w:fill="FFFFFF"/>
                    <w:rPr>
                      <w:rFonts w:hint="eastAsia" w:ascii="Times New Roman" w:hAnsi="Times New Roman"/>
                    </w:rPr>
                  </w:pPr>
                  <w:r>
                    <w:rPr>
                      <w:rFonts w:hint="eastAsia" w:ascii="Times New Roman" w:hAnsi="Times New Roman"/>
                    </w:rPr>
                    <w:t>选层器</w:t>
                  </w:r>
                </w:p>
              </w:tc>
              <w:tc>
                <w:tcPr>
                  <w:tcW w:w="5661" w:type="dxa"/>
                  <w:noWrap w:val="0"/>
                  <w:vAlign w:val="center"/>
                </w:tcPr>
                <w:p w14:paraId="5ADCDD32">
                  <w:pPr>
                    <w:widowControl/>
                    <w:shd w:val="clear" w:color="auto" w:fill="FFFFFF"/>
                    <w:rPr>
                      <w:rFonts w:hint="eastAsia" w:ascii="Times New Roman" w:hAnsi="Times New Roman"/>
                    </w:rPr>
                  </w:pPr>
                  <w:r>
                    <w:rPr>
                      <w:rFonts w:hint="eastAsia" w:ascii="Times New Roman" w:hAnsi="Times New Roman"/>
                    </w:rPr>
                    <w:t>动静触点清洁，无烧蚀。</w:t>
                  </w:r>
                </w:p>
              </w:tc>
              <w:tc>
                <w:tcPr>
                  <w:tcW w:w="850" w:type="dxa"/>
                  <w:tcBorders>
                    <w:right w:val="single" w:color="auto" w:sz="8" w:space="0"/>
                  </w:tcBorders>
                  <w:noWrap w:val="0"/>
                  <w:vAlign w:val="center"/>
                </w:tcPr>
                <w:p w14:paraId="263701B3">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0AE79DDA">
                  <w:pPr>
                    <w:widowControl/>
                    <w:shd w:val="clear" w:color="auto" w:fill="FFFFFF"/>
                    <w:rPr>
                      <w:rFonts w:hint="eastAsia" w:ascii="Times New Roman" w:hAnsi="Times New Roman"/>
                    </w:rPr>
                  </w:pPr>
                </w:p>
              </w:tc>
            </w:tr>
            <w:tr w14:paraId="636259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307E9F5">
                  <w:pPr>
                    <w:widowControl/>
                    <w:shd w:val="clear" w:color="auto" w:fill="FFFFFF"/>
                    <w:rPr>
                      <w:rFonts w:hint="eastAsia" w:ascii="Times New Roman" w:hAnsi="Times New Roman"/>
                    </w:rPr>
                  </w:pPr>
                  <w:r>
                    <w:rPr>
                      <w:rFonts w:hint="eastAsia" w:ascii="Times New Roman" w:hAnsi="Times New Roman"/>
                    </w:rPr>
                    <w:t>49</w:t>
                  </w:r>
                </w:p>
              </w:tc>
              <w:tc>
                <w:tcPr>
                  <w:tcW w:w="708" w:type="dxa"/>
                  <w:vMerge w:val="continue"/>
                  <w:noWrap w:val="0"/>
                  <w:vAlign w:val="center"/>
                </w:tcPr>
                <w:p w14:paraId="0AC70F79">
                  <w:pPr>
                    <w:widowControl/>
                    <w:shd w:val="clear" w:color="auto" w:fill="FFFFFF"/>
                    <w:rPr>
                      <w:rFonts w:hint="eastAsia" w:ascii="Times New Roman" w:hAnsi="Times New Roman"/>
                    </w:rPr>
                  </w:pPr>
                </w:p>
              </w:tc>
              <w:tc>
                <w:tcPr>
                  <w:tcW w:w="1132" w:type="dxa"/>
                  <w:noWrap w:val="0"/>
                  <w:vAlign w:val="center"/>
                </w:tcPr>
                <w:p w14:paraId="59D3D97E">
                  <w:pPr>
                    <w:widowControl/>
                    <w:shd w:val="clear" w:color="auto" w:fill="FFFFFF"/>
                    <w:rPr>
                      <w:rFonts w:hint="eastAsia" w:ascii="Times New Roman" w:hAnsi="Times New Roman"/>
                    </w:rPr>
                  </w:pPr>
                  <w:r>
                    <w:rPr>
                      <w:rFonts w:hint="eastAsia" w:ascii="Times New Roman" w:hAnsi="Times New Roman"/>
                    </w:rPr>
                    <w:t>上行超速保护装置</w:t>
                  </w:r>
                </w:p>
              </w:tc>
              <w:tc>
                <w:tcPr>
                  <w:tcW w:w="5661" w:type="dxa"/>
                  <w:noWrap w:val="0"/>
                  <w:vAlign w:val="center"/>
                </w:tcPr>
                <w:p w14:paraId="7FF1D0EA">
                  <w:pPr>
                    <w:widowControl/>
                    <w:shd w:val="clear" w:color="auto" w:fill="FFFFFF"/>
                    <w:rPr>
                      <w:rFonts w:hint="eastAsia" w:ascii="Times New Roman" w:hAnsi="Times New Roman"/>
                    </w:rPr>
                  </w:pPr>
                  <w:r>
                    <w:rPr>
                      <w:rFonts w:hint="eastAsia" w:ascii="Times New Roman" w:hAnsi="Times New Roman"/>
                    </w:rPr>
                    <w:t>机械装置应动作灵活可靠，电气开关灵敏有效。</w:t>
                  </w:r>
                </w:p>
              </w:tc>
              <w:tc>
                <w:tcPr>
                  <w:tcW w:w="850" w:type="dxa"/>
                  <w:tcBorders>
                    <w:right w:val="single" w:color="auto" w:sz="8" w:space="0"/>
                  </w:tcBorders>
                  <w:noWrap w:val="0"/>
                  <w:vAlign w:val="center"/>
                </w:tcPr>
                <w:p w14:paraId="35B863F9">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40A36543">
                  <w:pPr>
                    <w:widowControl/>
                    <w:shd w:val="clear" w:color="auto" w:fill="FFFFFF"/>
                    <w:rPr>
                      <w:rFonts w:hint="eastAsia" w:ascii="Times New Roman" w:hAnsi="Times New Roman"/>
                    </w:rPr>
                  </w:pPr>
                </w:p>
              </w:tc>
            </w:tr>
            <w:tr w14:paraId="1C10A4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F07BAC7">
                  <w:pPr>
                    <w:widowControl/>
                    <w:shd w:val="clear" w:color="auto" w:fill="FFFFFF"/>
                    <w:rPr>
                      <w:rFonts w:hint="eastAsia" w:ascii="Times New Roman" w:hAnsi="Times New Roman"/>
                    </w:rPr>
                  </w:pPr>
                  <w:r>
                    <w:rPr>
                      <w:rFonts w:hint="eastAsia" w:ascii="Times New Roman" w:hAnsi="Times New Roman"/>
                    </w:rPr>
                    <w:t>50</w:t>
                  </w:r>
                </w:p>
              </w:tc>
              <w:tc>
                <w:tcPr>
                  <w:tcW w:w="708" w:type="dxa"/>
                  <w:vMerge w:val="continue"/>
                  <w:noWrap w:val="0"/>
                  <w:vAlign w:val="center"/>
                </w:tcPr>
                <w:p w14:paraId="6B69E234">
                  <w:pPr>
                    <w:widowControl/>
                    <w:shd w:val="clear" w:color="auto" w:fill="FFFFFF"/>
                    <w:rPr>
                      <w:rFonts w:hint="eastAsia" w:ascii="Times New Roman" w:hAnsi="Times New Roman"/>
                    </w:rPr>
                  </w:pPr>
                </w:p>
              </w:tc>
              <w:tc>
                <w:tcPr>
                  <w:tcW w:w="1132" w:type="dxa"/>
                  <w:noWrap w:val="0"/>
                  <w:vAlign w:val="center"/>
                </w:tcPr>
                <w:p w14:paraId="081BCF51">
                  <w:pPr>
                    <w:widowControl/>
                    <w:shd w:val="clear" w:color="auto" w:fill="FFFFFF"/>
                    <w:rPr>
                      <w:rFonts w:hint="eastAsia" w:ascii="Times New Roman" w:hAnsi="Times New Roman"/>
                    </w:rPr>
                  </w:pPr>
                  <w:r>
                    <w:rPr>
                      <w:rFonts w:hint="eastAsia" w:ascii="Times New Roman" w:hAnsi="Times New Roman"/>
                    </w:rPr>
                    <w:t>接地连接</w:t>
                  </w:r>
                </w:p>
              </w:tc>
              <w:tc>
                <w:tcPr>
                  <w:tcW w:w="5661" w:type="dxa"/>
                  <w:noWrap w:val="0"/>
                  <w:vAlign w:val="center"/>
                </w:tcPr>
                <w:p w14:paraId="6FDD31BE">
                  <w:pPr>
                    <w:widowControl/>
                    <w:shd w:val="clear" w:color="auto" w:fill="FFFFFF"/>
                    <w:rPr>
                      <w:rFonts w:hint="eastAsia" w:ascii="Times New Roman" w:hAnsi="Times New Roman"/>
                    </w:rPr>
                  </w:pPr>
                  <w:r>
                    <w:rPr>
                      <w:rFonts w:hint="eastAsia" w:ascii="Times New Roman" w:hAnsi="Times New Roman"/>
                    </w:rPr>
                    <w:t>所有电气设备及线管、线槽的外露可以导电部分应当与保护线（PE）可靠连接。</w:t>
                  </w:r>
                </w:p>
              </w:tc>
              <w:tc>
                <w:tcPr>
                  <w:tcW w:w="850" w:type="dxa"/>
                  <w:tcBorders>
                    <w:right w:val="single" w:color="auto" w:sz="8" w:space="0"/>
                  </w:tcBorders>
                  <w:noWrap w:val="0"/>
                  <w:vAlign w:val="center"/>
                </w:tcPr>
                <w:p w14:paraId="765A8474">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2D751FA">
                  <w:pPr>
                    <w:widowControl/>
                    <w:shd w:val="clear" w:color="auto" w:fill="FFFFFF"/>
                    <w:rPr>
                      <w:rFonts w:hint="eastAsia" w:ascii="Times New Roman" w:hAnsi="Times New Roman"/>
                    </w:rPr>
                  </w:pPr>
                </w:p>
              </w:tc>
            </w:tr>
            <w:tr w14:paraId="475EC0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EC0293C">
                  <w:pPr>
                    <w:widowControl/>
                    <w:shd w:val="clear" w:color="auto" w:fill="FFFFFF"/>
                    <w:rPr>
                      <w:rFonts w:hint="eastAsia" w:ascii="Times New Roman" w:hAnsi="Times New Roman"/>
                    </w:rPr>
                  </w:pPr>
                  <w:r>
                    <w:rPr>
                      <w:rFonts w:hint="eastAsia" w:ascii="Times New Roman" w:hAnsi="Times New Roman"/>
                    </w:rPr>
                    <w:t>51</w:t>
                  </w:r>
                </w:p>
              </w:tc>
              <w:tc>
                <w:tcPr>
                  <w:tcW w:w="708" w:type="dxa"/>
                  <w:vMerge w:val="continue"/>
                  <w:noWrap w:val="0"/>
                  <w:vAlign w:val="center"/>
                </w:tcPr>
                <w:p w14:paraId="52BB6C77">
                  <w:pPr>
                    <w:widowControl/>
                    <w:shd w:val="clear" w:color="auto" w:fill="FFFFFF"/>
                    <w:rPr>
                      <w:rFonts w:hint="eastAsia" w:ascii="Times New Roman" w:hAnsi="Times New Roman"/>
                    </w:rPr>
                  </w:pPr>
                </w:p>
              </w:tc>
              <w:tc>
                <w:tcPr>
                  <w:tcW w:w="1132" w:type="dxa"/>
                  <w:noWrap w:val="0"/>
                  <w:vAlign w:val="center"/>
                </w:tcPr>
                <w:p w14:paraId="04AC6EB3">
                  <w:pPr>
                    <w:widowControl/>
                    <w:shd w:val="clear" w:color="auto" w:fill="FFFFFF"/>
                    <w:rPr>
                      <w:rFonts w:hint="eastAsia" w:ascii="Times New Roman" w:hAnsi="Times New Roman"/>
                    </w:rPr>
                  </w:pPr>
                  <w:r>
                    <w:rPr>
                      <w:rFonts w:hint="eastAsia" w:ascii="Times New Roman" w:hAnsi="Times New Roman"/>
                    </w:rPr>
                    <w:t>电气绝缘</w:t>
                  </w:r>
                </w:p>
              </w:tc>
              <w:tc>
                <w:tcPr>
                  <w:tcW w:w="5661" w:type="dxa"/>
                  <w:noWrap w:val="0"/>
                  <w:vAlign w:val="center"/>
                </w:tcPr>
                <w:p w14:paraId="474847CA">
                  <w:pPr>
                    <w:widowControl/>
                    <w:shd w:val="clear" w:color="auto" w:fill="FFFFFF"/>
                    <w:rPr>
                      <w:rFonts w:hint="eastAsia" w:ascii="Times New Roman" w:hAnsi="Times New Roman"/>
                    </w:rPr>
                  </w:pPr>
                  <w:r>
                    <w:rPr>
                      <w:rFonts w:hint="eastAsia" w:ascii="Times New Roman" w:hAnsi="Times New Roman"/>
                    </w:rPr>
                    <w:t>动力和电气安全装置电路对地的绝缘电阻≥0.50MΩ；照明电路和其他电路对地的绝缘电阻≥0.25MΩ。</w:t>
                  </w:r>
                </w:p>
              </w:tc>
              <w:tc>
                <w:tcPr>
                  <w:tcW w:w="850" w:type="dxa"/>
                  <w:tcBorders>
                    <w:right w:val="single" w:color="auto" w:sz="8" w:space="0"/>
                  </w:tcBorders>
                  <w:noWrap w:val="0"/>
                  <w:vAlign w:val="center"/>
                </w:tcPr>
                <w:p w14:paraId="7E6B8A1C">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099A7ED">
                  <w:pPr>
                    <w:widowControl/>
                    <w:shd w:val="clear" w:color="auto" w:fill="FFFFFF"/>
                    <w:rPr>
                      <w:rFonts w:hint="eastAsia" w:ascii="Times New Roman" w:hAnsi="Times New Roman"/>
                    </w:rPr>
                  </w:pPr>
                </w:p>
              </w:tc>
            </w:tr>
            <w:tr w14:paraId="218B07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5FAE113">
                  <w:pPr>
                    <w:widowControl/>
                    <w:shd w:val="clear" w:color="auto" w:fill="FFFFFF"/>
                    <w:rPr>
                      <w:rFonts w:hint="eastAsia" w:ascii="Times New Roman" w:hAnsi="Times New Roman"/>
                    </w:rPr>
                  </w:pPr>
                  <w:r>
                    <w:rPr>
                      <w:rFonts w:hint="eastAsia" w:ascii="Times New Roman" w:hAnsi="Times New Roman"/>
                    </w:rPr>
                    <w:t>52</w:t>
                  </w:r>
                </w:p>
              </w:tc>
              <w:tc>
                <w:tcPr>
                  <w:tcW w:w="708" w:type="dxa"/>
                  <w:vMerge w:val="restart"/>
                  <w:noWrap w:val="0"/>
                  <w:vAlign w:val="center"/>
                </w:tcPr>
                <w:p w14:paraId="13ADFFA0">
                  <w:pPr>
                    <w:widowControl/>
                    <w:shd w:val="clear" w:color="auto" w:fill="FFFFFF"/>
                    <w:rPr>
                      <w:rFonts w:hint="eastAsia" w:ascii="Times New Roman" w:hAnsi="Times New Roman"/>
                    </w:rPr>
                  </w:pPr>
                  <w:r>
                    <w:rPr>
                      <w:rFonts w:hint="eastAsia" w:ascii="Times New Roman" w:hAnsi="Times New Roman"/>
                    </w:rPr>
                    <w:t>四</w:t>
                  </w:r>
                </w:p>
                <w:p w14:paraId="71A718B0">
                  <w:pPr>
                    <w:widowControl/>
                    <w:shd w:val="clear" w:color="auto" w:fill="FFFFFF"/>
                    <w:rPr>
                      <w:rFonts w:hint="eastAsia" w:ascii="Times New Roman" w:hAnsi="Times New Roman"/>
                    </w:rPr>
                  </w:pPr>
                  <w:r>
                    <w:rPr>
                      <w:rFonts w:hint="eastAsia" w:ascii="Times New Roman" w:hAnsi="Times New Roman"/>
                    </w:rPr>
                    <w:t>井</w:t>
                  </w:r>
                </w:p>
                <w:p w14:paraId="5BAFB4AE">
                  <w:pPr>
                    <w:widowControl/>
                    <w:shd w:val="clear" w:color="auto" w:fill="FFFFFF"/>
                    <w:rPr>
                      <w:rFonts w:hint="eastAsia" w:ascii="Times New Roman" w:hAnsi="Times New Roman"/>
                    </w:rPr>
                  </w:pPr>
                  <w:r>
                    <w:rPr>
                      <w:rFonts w:hint="eastAsia" w:ascii="Times New Roman" w:hAnsi="Times New Roman"/>
                    </w:rPr>
                    <w:t>道</w:t>
                  </w:r>
                </w:p>
              </w:tc>
              <w:tc>
                <w:tcPr>
                  <w:tcW w:w="1132" w:type="dxa"/>
                  <w:vMerge w:val="restart"/>
                  <w:noWrap w:val="0"/>
                  <w:vAlign w:val="center"/>
                </w:tcPr>
                <w:p w14:paraId="4D41DC01">
                  <w:pPr>
                    <w:widowControl/>
                    <w:shd w:val="clear" w:color="auto" w:fill="FFFFFF"/>
                    <w:rPr>
                      <w:rFonts w:hint="eastAsia" w:ascii="Times New Roman" w:hAnsi="Times New Roman"/>
                    </w:rPr>
                  </w:pPr>
                  <w:r>
                    <w:rPr>
                      <w:rFonts w:hint="eastAsia" w:ascii="Times New Roman" w:hAnsi="Times New Roman"/>
                    </w:rPr>
                    <w:t>检修门、井道安全门、检修活板门</w:t>
                  </w:r>
                </w:p>
              </w:tc>
              <w:tc>
                <w:tcPr>
                  <w:tcW w:w="5661" w:type="dxa"/>
                  <w:noWrap w:val="0"/>
                  <w:vAlign w:val="center"/>
                </w:tcPr>
                <w:p w14:paraId="485CFD9C">
                  <w:pPr>
                    <w:widowControl/>
                    <w:shd w:val="clear" w:color="auto" w:fill="FFFFFF"/>
                    <w:rPr>
                      <w:rFonts w:hint="eastAsia" w:ascii="Times New Roman" w:hAnsi="Times New Roman"/>
                    </w:rPr>
                  </w:pPr>
                  <w:r>
                    <w:rPr>
                      <w:rFonts w:hint="eastAsia" w:ascii="Times New Roman" w:hAnsi="Times New Roman"/>
                    </w:rPr>
                    <w:t>门上应当装设用钥匙开启的锁，当门开启后不用钥匙能够将其关闭和锁住，在门锁住后，不用钥匙能够从井道内将门打开。</w:t>
                  </w:r>
                </w:p>
              </w:tc>
              <w:tc>
                <w:tcPr>
                  <w:tcW w:w="850" w:type="dxa"/>
                  <w:tcBorders>
                    <w:right w:val="single" w:color="auto" w:sz="8" w:space="0"/>
                  </w:tcBorders>
                  <w:noWrap w:val="0"/>
                  <w:vAlign w:val="center"/>
                </w:tcPr>
                <w:p w14:paraId="6696255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94E34C8">
                  <w:pPr>
                    <w:widowControl/>
                    <w:shd w:val="clear" w:color="auto" w:fill="FFFFFF"/>
                    <w:rPr>
                      <w:rFonts w:hint="eastAsia" w:ascii="Times New Roman" w:hAnsi="Times New Roman"/>
                    </w:rPr>
                  </w:pPr>
                </w:p>
              </w:tc>
            </w:tr>
            <w:tr w14:paraId="7B0A7A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569204B">
                  <w:pPr>
                    <w:widowControl/>
                    <w:shd w:val="clear" w:color="auto" w:fill="FFFFFF"/>
                    <w:rPr>
                      <w:rFonts w:hint="eastAsia" w:ascii="Times New Roman" w:hAnsi="Times New Roman"/>
                    </w:rPr>
                  </w:pPr>
                  <w:r>
                    <w:rPr>
                      <w:rFonts w:hint="eastAsia" w:ascii="Times New Roman" w:hAnsi="Times New Roman"/>
                    </w:rPr>
                    <w:t>53</w:t>
                  </w:r>
                </w:p>
              </w:tc>
              <w:tc>
                <w:tcPr>
                  <w:tcW w:w="708" w:type="dxa"/>
                  <w:vMerge w:val="continue"/>
                  <w:noWrap w:val="0"/>
                  <w:vAlign w:val="center"/>
                </w:tcPr>
                <w:p w14:paraId="6A019EB0">
                  <w:pPr>
                    <w:widowControl/>
                    <w:shd w:val="clear" w:color="auto" w:fill="FFFFFF"/>
                    <w:rPr>
                      <w:rFonts w:hint="eastAsia" w:ascii="Times New Roman" w:hAnsi="Times New Roman"/>
                    </w:rPr>
                  </w:pPr>
                </w:p>
              </w:tc>
              <w:tc>
                <w:tcPr>
                  <w:tcW w:w="1132" w:type="dxa"/>
                  <w:vMerge w:val="continue"/>
                  <w:noWrap w:val="0"/>
                  <w:vAlign w:val="center"/>
                </w:tcPr>
                <w:p w14:paraId="18369176">
                  <w:pPr>
                    <w:widowControl/>
                    <w:shd w:val="clear" w:color="auto" w:fill="FFFFFF"/>
                    <w:rPr>
                      <w:rFonts w:hint="eastAsia" w:ascii="Times New Roman" w:hAnsi="Times New Roman"/>
                    </w:rPr>
                  </w:pPr>
                </w:p>
              </w:tc>
              <w:tc>
                <w:tcPr>
                  <w:tcW w:w="5661" w:type="dxa"/>
                  <w:noWrap w:val="0"/>
                  <w:vAlign w:val="center"/>
                </w:tcPr>
                <w:p w14:paraId="2566A1A7">
                  <w:pPr>
                    <w:widowControl/>
                    <w:shd w:val="clear" w:color="auto" w:fill="FFFFFF"/>
                    <w:rPr>
                      <w:rFonts w:hint="eastAsia" w:ascii="Times New Roman" w:hAnsi="Times New Roman"/>
                    </w:rPr>
                  </w:pPr>
                  <w:r>
                    <w:rPr>
                      <w:rFonts w:hint="eastAsia" w:ascii="Times New Roman" w:hAnsi="Times New Roman"/>
                    </w:rPr>
                    <w:t>设置验证门的关闭状态的电气安全装置应当可靠有效。</w:t>
                  </w:r>
                </w:p>
              </w:tc>
              <w:tc>
                <w:tcPr>
                  <w:tcW w:w="850" w:type="dxa"/>
                  <w:tcBorders>
                    <w:right w:val="single" w:color="auto" w:sz="8" w:space="0"/>
                  </w:tcBorders>
                  <w:noWrap w:val="0"/>
                  <w:vAlign w:val="center"/>
                </w:tcPr>
                <w:p w14:paraId="4150368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69F2B3A2">
                  <w:pPr>
                    <w:widowControl/>
                    <w:shd w:val="clear" w:color="auto" w:fill="FFFFFF"/>
                    <w:rPr>
                      <w:rFonts w:hint="eastAsia" w:ascii="Times New Roman" w:hAnsi="Times New Roman"/>
                    </w:rPr>
                  </w:pPr>
                </w:p>
              </w:tc>
            </w:tr>
            <w:tr w14:paraId="208E09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6E9C3BD">
                  <w:pPr>
                    <w:widowControl/>
                    <w:shd w:val="clear" w:color="auto" w:fill="FFFFFF"/>
                    <w:rPr>
                      <w:rFonts w:hint="eastAsia" w:ascii="Times New Roman" w:hAnsi="Times New Roman"/>
                    </w:rPr>
                  </w:pPr>
                  <w:r>
                    <w:rPr>
                      <w:rFonts w:hint="eastAsia" w:ascii="Times New Roman" w:hAnsi="Times New Roman"/>
                    </w:rPr>
                    <w:t>54</w:t>
                  </w:r>
                </w:p>
              </w:tc>
              <w:tc>
                <w:tcPr>
                  <w:tcW w:w="708" w:type="dxa"/>
                  <w:vMerge w:val="continue"/>
                  <w:noWrap w:val="0"/>
                  <w:vAlign w:val="center"/>
                </w:tcPr>
                <w:p w14:paraId="61A8D5C3">
                  <w:pPr>
                    <w:widowControl/>
                    <w:shd w:val="clear" w:color="auto" w:fill="FFFFFF"/>
                    <w:rPr>
                      <w:rFonts w:hint="eastAsia" w:ascii="Times New Roman" w:hAnsi="Times New Roman"/>
                    </w:rPr>
                  </w:pPr>
                </w:p>
              </w:tc>
              <w:tc>
                <w:tcPr>
                  <w:tcW w:w="1132" w:type="dxa"/>
                  <w:vMerge w:val="restart"/>
                  <w:noWrap w:val="0"/>
                  <w:vAlign w:val="center"/>
                </w:tcPr>
                <w:p w14:paraId="0F483D01">
                  <w:pPr>
                    <w:widowControl/>
                    <w:shd w:val="clear" w:color="auto" w:fill="FFFFFF"/>
                    <w:rPr>
                      <w:rFonts w:hint="eastAsia" w:ascii="Times New Roman" w:hAnsi="Times New Roman"/>
                    </w:rPr>
                  </w:pPr>
                  <w:r>
                    <w:rPr>
                      <w:rFonts w:hint="eastAsia" w:ascii="Times New Roman" w:hAnsi="Times New Roman"/>
                    </w:rPr>
                    <w:t>限制开关</w:t>
                  </w:r>
                </w:p>
              </w:tc>
              <w:tc>
                <w:tcPr>
                  <w:tcW w:w="5661" w:type="dxa"/>
                  <w:noWrap w:val="0"/>
                  <w:vAlign w:val="center"/>
                </w:tcPr>
                <w:p w14:paraId="05B690B9">
                  <w:pPr>
                    <w:widowControl/>
                    <w:shd w:val="clear" w:color="auto" w:fill="FFFFFF"/>
                    <w:rPr>
                      <w:rFonts w:hint="eastAsia" w:ascii="Times New Roman" w:hAnsi="Times New Roman"/>
                    </w:rPr>
                  </w:pPr>
                  <w:r>
                    <w:rPr>
                      <w:rFonts w:hint="eastAsia" w:ascii="Times New Roman" w:hAnsi="Times New Roman"/>
                    </w:rPr>
                    <w:t>极限开关在轿厢或者对重接触缓冲器前起作用，并且在缓冲器被压缩期间保持其动作状态。</w:t>
                  </w:r>
                </w:p>
              </w:tc>
              <w:tc>
                <w:tcPr>
                  <w:tcW w:w="850" w:type="dxa"/>
                  <w:tcBorders>
                    <w:right w:val="single" w:color="auto" w:sz="8" w:space="0"/>
                  </w:tcBorders>
                  <w:noWrap w:val="0"/>
                  <w:vAlign w:val="center"/>
                </w:tcPr>
                <w:p w14:paraId="1F303005">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50A5D1C2">
                  <w:pPr>
                    <w:widowControl/>
                    <w:shd w:val="clear" w:color="auto" w:fill="FFFFFF"/>
                    <w:rPr>
                      <w:rFonts w:hint="eastAsia" w:ascii="Times New Roman" w:hAnsi="Times New Roman"/>
                    </w:rPr>
                  </w:pPr>
                </w:p>
              </w:tc>
            </w:tr>
            <w:tr w14:paraId="6A6B3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A369BB7">
                  <w:pPr>
                    <w:widowControl/>
                    <w:shd w:val="clear" w:color="auto" w:fill="FFFFFF"/>
                    <w:rPr>
                      <w:rFonts w:hint="eastAsia" w:ascii="Times New Roman" w:hAnsi="Times New Roman"/>
                    </w:rPr>
                  </w:pPr>
                  <w:r>
                    <w:rPr>
                      <w:rFonts w:hint="eastAsia" w:ascii="Times New Roman" w:hAnsi="Times New Roman"/>
                    </w:rPr>
                    <w:t>55</w:t>
                  </w:r>
                </w:p>
              </w:tc>
              <w:tc>
                <w:tcPr>
                  <w:tcW w:w="708" w:type="dxa"/>
                  <w:vMerge w:val="continue"/>
                  <w:noWrap w:val="0"/>
                  <w:vAlign w:val="center"/>
                </w:tcPr>
                <w:p w14:paraId="08EB37C4">
                  <w:pPr>
                    <w:widowControl/>
                    <w:shd w:val="clear" w:color="auto" w:fill="FFFFFF"/>
                    <w:rPr>
                      <w:rFonts w:hint="eastAsia" w:ascii="Times New Roman" w:hAnsi="Times New Roman"/>
                    </w:rPr>
                  </w:pPr>
                </w:p>
              </w:tc>
              <w:tc>
                <w:tcPr>
                  <w:tcW w:w="1132" w:type="dxa"/>
                  <w:vMerge w:val="continue"/>
                  <w:noWrap w:val="0"/>
                  <w:vAlign w:val="center"/>
                </w:tcPr>
                <w:p w14:paraId="5DD2AB5C">
                  <w:pPr>
                    <w:widowControl/>
                    <w:shd w:val="clear" w:color="auto" w:fill="FFFFFF"/>
                    <w:rPr>
                      <w:rFonts w:hint="eastAsia" w:ascii="Times New Roman" w:hAnsi="Times New Roman"/>
                    </w:rPr>
                  </w:pPr>
                </w:p>
              </w:tc>
              <w:tc>
                <w:tcPr>
                  <w:tcW w:w="5661" w:type="dxa"/>
                  <w:noWrap w:val="0"/>
                  <w:vAlign w:val="center"/>
                </w:tcPr>
                <w:p w14:paraId="4D9CBBAC">
                  <w:pPr>
                    <w:widowControl/>
                    <w:shd w:val="clear" w:color="auto" w:fill="FFFFFF"/>
                    <w:rPr>
                      <w:rFonts w:hint="eastAsia" w:ascii="Times New Roman" w:hAnsi="Times New Roman"/>
                    </w:rPr>
                  </w:pPr>
                  <w:r>
                    <w:rPr>
                      <w:rFonts w:hint="eastAsia" w:ascii="Times New Roman" w:hAnsi="Times New Roman"/>
                    </w:rPr>
                    <w:t>限位开关、强迫换速开关应工作可靠有效。</w:t>
                  </w:r>
                </w:p>
              </w:tc>
              <w:tc>
                <w:tcPr>
                  <w:tcW w:w="850" w:type="dxa"/>
                  <w:tcBorders>
                    <w:right w:val="single" w:color="auto" w:sz="8" w:space="0"/>
                  </w:tcBorders>
                  <w:noWrap w:val="0"/>
                  <w:vAlign w:val="center"/>
                </w:tcPr>
                <w:p w14:paraId="7C7E6533">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2B4DD919">
                  <w:pPr>
                    <w:widowControl/>
                    <w:shd w:val="clear" w:color="auto" w:fill="FFFFFF"/>
                    <w:rPr>
                      <w:rFonts w:hint="eastAsia" w:ascii="Times New Roman" w:hAnsi="Times New Roman"/>
                    </w:rPr>
                  </w:pPr>
                </w:p>
              </w:tc>
            </w:tr>
            <w:tr w14:paraId="3C6134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EF011D7">
                  <w:pPr>
                    <w:widowControl/>
                    <w:shd w:val="clear" w:color="auto" w:fill="FFFFFF"/>
                    <w:rPr>
                      <w:rFonts w:hint="eastAsia" w:ascii="Times New Roman" w:hAnsi="Times New Roman"/>
                    </w:rPr>
                  </w:pPr>
                  <w:r>
                    <w:rPr>
                      <w:rFonts w:hint="eastAsia" w:ascii="Times New Roman" w:hAnsi="Times New Roman"/>
                    </w:rPr>
                    <w:t>56</w:t>
                  </w:r>
                </w:p>
              </w:tc>
              <w:tc>
                <w:tcPr>
                  <w:tcW w:w="708" w:type="dxa"/>
                  <w:vMerge w:val="continue"/>
                  <w:noWrap w:val="0"/>
                  <w:vAlign w:val="center"/>
                </w:tcPr>
                <w:p w14:paraId="118E5A37">
                  <w:pPr>
                    <w:widowControl/>
                    <w:shd w:val="clear" w:color="auto" w:fill="FFFFFF"/>
                    <w:rPr>
                      <w:rFonts w:hint="eastAsia" w:ascii="Times New Roman" w:hAnsi="Times New Roman"/>
                    </w:rPr>
                  </w:pPr>
                </w:p>
              </w:tc>
              <w:tc>
                <w:tcPr>
                  <w:tcW w:w="1132" w:type="dxa"/>
                  <w:noWrap w:val="0"/>
                  <w:vAlign w:val="center"/>
                </w:tcPr>
                <w:p w14:paraId="6B855615">
                  <w:pPr>
                    <w:widowControl/>
                    <w:shd w:val="clear" w:color="auto" w:fill="FFFFFF"/>
                    <w:rPr>
                      <w:rFonts w:hint="eastAsia" w:ascii="Times New Roman" w:hAnsi="Times New Roman"/>
                    </w:rPr>
                  </w:pPr>
                  <w:r>
                    <w:rPr>
                      <w:rFonts w:hint="eastAsia" w:ascii="Times New Roman" w:hAnsi="Times New Roman"/>
                    </w:rPr>
                    <w:t>位置脉冲器</w:t>
                  </w:r>
                </w:p>
              </w:tc>
              <w:tc>
                <w:tcPr>
                  <w:tcW w:w="5661" w:type="dxa"/>
                  <w:noWrap w:val="0"/>
                  <w:vAlign w:val="center"/>
                </w:tcPr>
                <w:p w14:paraId="73C56AF6">
                  <w:pPr>
                    <w:widowControl/>
                    <w:shd w:val="clear" w:color="auto" w:fill="FFFFFF"/>
                    <w:rPr>
                      <w:rFonts w:hint="eastAsia" w:ascii="Times New Roman" w:hAnsi="Times New Roman"/>
                    </w:rPr>
                  </w:pPr>
                  <w:r>
                    <w:rPr>
                      <w:rFonts w:hint="eastAsia" w:ascii="Times New Roman" w:hAnsi="Times New Roman"/>
                    </w:rPr>
                    <w:t>应工作可靠有效。</w:t>
                  </w:r>
                </w:p>
              </w:tc>
              <w:tc>
                <w:tcPr>
                  <w:tcW w:w="850" w:type="dxa"/>
                  <w:tcBorders>
                    <w:right w:val="single" w:color="auto" w:sz="8" w:space="0"/>
                  </w:tcBorders>
                  <w:noWrap w:val="0"/>
                  <w:vAlign w:val="center"/>
                </w:tcPr>
                <w:p w14:paraId="4141FADF">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2897229E">
                  <w:pPr>
                    <w:widowControl/>
                    <w:shd w:val="clear" w:color="auto" w:fill="FFFFFF"/>
                    <w:rPr>
                      <w:rFonts w:hint="eastAsia" w:ascii="Times New Roman" w:hAnsi="Times New Roman"/>
                    </w:rPr>
                  </w:pPr>
                </w:p>
              </w:tc>
            </w:tr>
            <w:tr w14:paraId="2DEF5F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BF5677A">
                  <w:pPr>
                    <w:widowControl/>
                    <w:shd w:val="clear" w:color="auto" w:fill="FFFFFF"/>
                    <w:rPr>
                      <w:rFonts w:hint="eastAsia" w:ascii="Times New Roman" w:hAnsi="Times New Roman"/>
                    </w:rPr>
                  </w:pPr>
                  <w:r>
                    <w:rPr>
                      <w:rFonts w:hint="eastAsia" w:ascii="Times New Roman" w:hAnsi="Times New Roman"/>
                    </w:rPr>
                    <w:t>57</w:t>
                  </w:r>
                </w:p>
              </w:tc>
              <w:tc>
                <w:tcPr>
                  <w:tcW w:w="708" w:type="dxa"/>
                  <w:vMerge w:val="continue"/>
                  <w:noWrap w:val="0"/>
                  <w:vAlign w:val="center"/>
                </w:tcPr>
                <w:p w14:paraId="68AC4C6E">
                  <w:pPr>
                    <w:widowControl/>
                    <w:shd w:val="clear" w:color="auto" w:fill="FFFFFF"/>
                    <w:rPr>
                      <w:rFonts w:hint="eastAsia" w:ascii="Times New Roman" w:hAnsi="Times New Roman"/>
                    </w:rPr>
                  </w:pPr>
                </w:p>
              </w:tc>
              <w:tc>
                <w:tcPr>
                  <w:tcW w:w="1132" w:type="dxa"/>
                  <w:vMerge w:val="restart"/>
                  <w:noWrap w:val="0"/>
                  <w:vAlign w:val="center"/>
                </w:tcPr>
                <w:p w14:paraId="2B9F757C">
                  <w:pPr>
                    <w:widowControl/>
                    <w:shd w:val="clear" w:color="auto" w:fill="FFFFFF"/>
                    <w:rPr>
                      <w:rFonts w:hint="eastAsia" w:ascii="Times New Roman" w:hAnsi="Times New Roman"/>
                    </w:rPr>
                  </w:pPr>
                  <w:r>
                    <w:rPr>
                      <w:rFonts w:hint="eastAsia" w:ascii="Times New Roman" w:hAnsi="Times New Roman"/>
                    </w:rPr>
                    <w:t>导轨</w:t>
                  </w:r>
                </w:p>
              </w:tc>
              <w:tc>
                <w:tcPr>
                  <w:tcW w:w="5661" w:type="dxa"/>
                  <w:noWrap w:val="0"/>
                  <w:vAlign w:val="center"/>
                </w:tcPr>
                <w:p w14:paraId="2C2F266F">
                  <w:pPr>
                    <w:widowControl/>
                    <w:shd w:val="clear" w:color="auto" w:fill="FFFFFF"/>
                    <w:rPr>
                      <w:rFonts w:hint="eastAsia" w:ascii="Times New Roman" w:hAnsi="Times New Roman"/>
                    </w:rPr>
                  </w:pPr>
                  <w:r>
                    <w:rPr>
                      <w:rFonts w:hint="eastAsia" w:ascii="Times New Roman" w:hAnsi="Times New Roman"/>
                    </w:rPr>
                    <w:t>应清洁，压板牢固。</w:t>
                  </w:r>
                </w:p>
              </w:tc>
              <w:tc>
                <w:tcPr>
                  <w:tcW w:w="850" w:type="dxa"/>
                  <w:tcBorders>
                    <w:right w:val="single" w:color="auto" w:sz="8" w:space="0"/>
                  </w:tcBorders>
                  <w:noWrap w:val="0"/>
                  <w:vAlign w:val="center"/>
                </w:tcPr>
                <w:p w14:paraId="2DAA3A6F">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C5B2A03">
                  <w:pPr>
                    <w:widowControl/>
                    <w:shd w:val="clear" w:color="auto" w:fill="FFFFFF"/>
                    <w:rPr>
                      <w:rFonts w:hint="eastAsia" w:ascii="Times New Roman" w:hAnsi="Times New Roman"/>
                    </w:rPr>
                  </w:pPr>
                </w:p>
              </w:tc>
            </w:tr>
            <w:tr w14:paraId="08DE9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935B9FE">
                  <w:pPr>
                    <w:widowControl/>
                    <w:shd w:val="clear" w:color="auto" w:fill="FFFFFF"/>
                    <w:rPr>
                      <w:rFonts w:hint="eastAsia" w:ascii="Times New Roman" w:hAnsi="Times New Roman"/>
                    </w:rPr>
                  </w:pPr>
                  <w:r>
                    <w:rPr>
                      <w:rFonts w:hint="eastAsia" w:ascii="Times New Roman" w:hAnsi="Times New Roman"/>
                    </w:rPr>
                    <w:t>58</w:t>
                  </w:r>
                </w:p>
              </w:tc>
              <w:tc>
                <w:tcPr>
                  <w:tcW w:w="708" w:type="dxa"/>
                  <w:vMerge w:val="continue"/>
                  <w:noWrap w:val="0"/>
                  <w:vAlign w:val="center"/>
                </w:tcPr>
                <w:p w14:paraId="6228AD2F">
                  <w:pPr>
                    <w:widowControl/>
                    <w:shd w:val="clear" w:color="auto" w:fill="FFFFFF"/>
                    <w:rPr>
                      <w:rFonts w:hint="eastAsia" w:ascii="Times New Roman" w:hAnsi="Times New Roman"/>
                    </w:rPr>
                  </w:pPr>
                </w:p>
              </w:tc>
              <w:tc>
                <w:tcPr>
                  <w:tcW w:w="1132" w:type="dxa"/>
                  <w:vMerge w:val="continue"/>
                  <w:noWrap w:val="0"/>
                  <w:vAlign w:val="center"/>
                </w:tcPr>
                <w:p w14:paraId="312C06E0">
                  <w:pPr>
                    <w:widowControl/>
                    <w:shd w:val="clear" w:color="auto" w:fill="FFFFFF"/>
                    <w:rPr>
                      <w:rFonts w:hint="eastAsia" w:ascii="Times New Roman" w:hAnsi="Times New Roman"/>
                    </w:rPr>
                  </w:pPr>
                </w:p>
              </w:tc>
              <w:tc>
                <w:tcPr>
                  <w:tcW w:w="5661" w:type="dxa"/>
                  <w:noWrap w:val="0"/>
                  <w:vAlign w:val="center"/>
                </w:tcPr>
                <w:p w14:paraId="6CB4196E">
                  <w:pPr>
                    <w:widowControl/>
                    <w:shd w:val="clear" w:color="auto" w:fill="FFFFFF"/>
                    <w:rPr>
                      <w:rFonts w:hint="eastAsia" w:ascii="Times New Roman" w:hAnsi="Times New Roman"/>
                    </w:rPr>
                  </w:pPr>
                  <w:r>
                    <w:rPr>
                      <w:rFonts w:hint="eastAsia" w:ascii="Times New Roman" w:hAnsi="Times New Roman"/>
                    </w:rPr>
                    <w:t>支架应牢固，无松动、变形。</w:t>
                  </w:r>
                </w:p>
              </w:tc>
              <w:tc>
                <w:tcPr>
                  <w:tcW w:w="850" w:type="dxa"/>
                  <w:tcBorders>
                    <w:right w:val="single" w:color="auto" w:sz="8" w:space="0"/>
                  </w:tcBorders>
                  <w:noWrap w:val="0"/>
                  <w:vAlign w:val="center"/>
                </w:tcPr>
                <w:p w14:paraId="7EFA5B3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FB1142A">
                  <w:pPr>
                    <w:widowControl/>
                    <w:shd w:val="clear" w:color="auto" w:fill="FFFFFF"/>
                    <w:rPr>
                      <w:rFonts w:hint="eastAsia" w:ascii="Times New Roman" w:hAnsi="Times New Roman"/>
                    </w:rPr>
                  </w:pPr>
                </w:p>
              </w:tc>
            </w:tr>
            <w:tr w14:paraId="5083C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A3CDFE7">
                  <w:pPr>
                    <w:widowControl/>
                    <w:shd w:val="clear" w:color="auto" w:fill="FFFFFF"/>
                    <w:rPr>
                      <w:rFonts w:hint="eastAsia" w:ascii="Times New Roman" w:hAnsi="Times New Roman"/>
                    </w:rPr>
                  </w:pPr>
                  <w:r>
                    <w:rPr>
                      <w:rFonts w:hint="eastAsia" w:ascii="Times New Roman" w:hAnsi="Times New Roman"/>
                    </w:rPr>
                    <w:t>59</w:t>
                  </w:r>
                </w:p>
              </w:tc>
              <w:tc>
                <w:tcPr>
                  <w:tcW w:w="708" w:type="dxa"/>
                  <w:vMerge w:val="continue"/>
                  <w:noWrap w:val="0"/>
                  <w:vAlign w:val="center"/>
                </w:tcPr>
                <w:p w14:paraId="0B9C889D">
                  <w:pPr>
                    <w:widowControl/>
                    <w:shd w:val="clear" w:color="auto" w:fill="FFFFFF"/>
                    <w:rPr>
                      <w:rFonts w:hint="eastAsia" w:ascii="Times New Roman" w:hAnsi="Times New Roman"/>
                    </w:rPr>
                  </w:pPr>
                </w:p>
              </w:tc>
              <w:tc>
                <w:tcPr>
                  <w:tcW w:w="1132" w:type="dxa"/>
                  <w:noWrap w:val="0"/>
                  <w:vAlign w:val="center"/>
                </w:tcPr>
                <w:p w14:paraId="3870A9BB">
                  <w:pPr>
                    <w:widowControl/>
                    <w:shd w:val="clear" w:color="auto" w:fill="FFFFFF"/>
                    <w:rPr>
                      <w:rFonts w:hint="eastAsia" w:ascii="Times New Roman" w:hAnsi="Times New Roman"/>
                    </w:rPr>
                  </w:pPr>
                  <w:r>
                    <w:rPr>
                      <w:rFonts w:hint="eastAsia" w:ascii="Times New Roman" w:hAnsi="Times New Roman"/>
                    </w:rPr>
                    <w:t>导靴上油杯</w:t>
                  </w:r>
                </w:p>
              </w:tc>
              <w:tc>
                <w:tcPr>
                  <w:tcW w:w="5661" w:type="dxa"/>
                  <w:noWrap w:val="0"/>
                  <w:vAlign w:val="center"/>
                </w:tcPr>
                <w:p w14:paraId="688B73B4">
                  <w:pPr>
                    <w:widowControl/>
                    <w:shd w:val="clear" w:color="auto" w:fill="FFFFFF"/>
                    <w:rPr>
                      <w:rFonts w:hint="eastAsia" w:ascii="Times New Roman" w:hAnsi="Times New Roman"/>
                    </w:rPr>
                  </w:pPr>
                  <w:r>
                    <w:rPr>
                      <w:rFonts w:hint="eastAsia" w:ascii="Times New Roman" w:hAnsi="Times New Roman"/>
                    </w:rPr>
                    <w:t>吸油毛毡齐全，油量适宜，油杯无渗漏。</w:t>
                  </w:r>
                </w:p>
              </w:tc>
              <w:tc>
                <w:tcPr>
                  <w:tcW w:w="850" w:type="dxa"/>
                  <w:tcBorders>
                    <w:right w:val="single" w:color="auto" w:sz="8" w:space="0"/>
                  </w:tcBorders>
                  <w:noWrap w:val="0"/>
                  <w:vAlign w:val="center"/>
                </w:tcPr>
                <w:p w14:paraId="13A0A4B3">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07614AD7">
                  <w:pPr>
                    <w:widowControl/>
                    <w:shd w:val="clear" w:color="auto" w:fill="FFFFFF"/>
                    <w:rPr>
                      <w:rFonts w:hint="eastAsia" w:ascii="Times New Roman" w:hAnsi="Times New Roman"/>
                    </w:rPr>
                  </w:pPr>
                </w:p>
              </w:tc>
            </w:tr>
            <w:tr w14:paraId="2005B7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FB7FD7C">
                  <w:pPr>
                    <w:widowControl/>
                    <w:shd w:val="clear" w:color="auto" w:fill="FFFFFF"/>
                    <w:rPr>
                      <w:rFonts w:hint="eastAsia" w:ascii="Times New Roman" w:hAnsi="Times New Roman"/>
                    </w:rPr>
                  </w:pPr>
                  <w:r>
                    <w:rPr>
                      <w:rFonts w:hint="eastAsia" w:ascii="Times New Roman" w:hAnsi="Times New Roman"/>
                    </w:rPr>
                    <w:t>60</w:t>
                  </w:r>
                </w:p>
              </w:tc>
              <w:tc>
                <w:tcPr>
                  <w:tcW w:w="708" w:type="dxa"/>
                  <w:vMerge w:val="continue"/>
                  <w:noWrap w:val="0"/>
                  <w:vAlign w:val="center"/>
                </w:tcPr>
                <w:p w14:paraId="35262B2B">
                  <w:pPr>
                    <w:widowControl/>
                    <w:shd w:val="clear" w:color="auto" w:fill="FFFFFF"/>
                    <w:rPr>
                      <w:rFonts w:hint="eastAsia" w:ascii="Times New Roman" w:hAnsi="Times New Roman"/>
                    </w:rPr>
                  </w:pPr>
                </w:p>
              </w:tc>
              <w:tc>
                <w:tcPr>
                  <w:tcW w:w="1132" w:type="dxa"/>
                  <w:noWrap w:val="0"/>
                  <w:vAlign w:val="center"/>
                </w:tcPr>
                <w:p w14:paraId="00C37DAC">
                  <w:pPr>
                    <w:widowControl/>
                    <w:shd w:val="clear" w:color="auto" w:fill="FFFFFF"/>
                    <w:rPr>
                      <w:rFonts w:hint="eastAsia" w:ascii="Times New Roman" w:hAnsi="Times New Roman"/>
                    </w:rPr>
                  </w:pPr>
                  <w:r>
                    <w:rPr>
                      <w:rFonts w:hint="eastAsia" w:ascii="Times New Roman" w:hAnsi="Times New Roman"/>
                    </w:rPr>
                    <w:t>靴衬、滚轮</w:t>
                  </w:r>
                </w:p>
              </w:tc>
              <w:tc>
                <w:tcPr>
                  <w:tcW w:w="5661" w:type="dxa"/>
                  <w:noWrap w:val="0"/>
                  <w:vAlign w:val="center"/>
                </w:tcPr>
                <w:p w14:paraId="78E06BFE">
                  <w:pPr>
                    <w:widowControl/>
                    <w:shd w:val="clear" w:color="auto" w:fill="FFFFFF"/>
                    <w:rPr>
                      <w:rFonts w:hint="eastAsia" w:ascii="Times New Roman" w:hAnsi="Times New Roman"/>
                    </w:rPr>
                  </w:pPr>
                  <w:r>
                    <w:rPr>
                      <w:rFonts w:hint="eastAsia" w:ascii="Times New Roman" w:hAnsi="Times New Roman"/>
                    </w:rPr>
                    <w:t>应无变形、脱落，磨损量不超过制造单位要求。</w:t>
                  </w:r>
                </w:p>
              </w:tc>
              <w:tc>
                <w:tcPr>
                  <w:tcW w:w="850" w:type="dxa"/>
                  <w:tcBorders>
                    <w:right w:val="single" w:color="auto" w:sz="8" w:space="0"/>
                  </w:tcBorders>
                  <w:noWrap w:val="0"/>
                  <w:vAlign w:val="center"/>
                </w:tcPr>
                <w:p w14:paraId="087878CB">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6ECC6C23">
                  <w:pPr>
                    <w:widowControl/>
                    <w:shd w:val="clear" w:color="auto" w:fill="FFFFFF"/>
                    <w:rPr>
                      <w:rFonts w:hint="eastAsia" w:ascii="Times New Roman" w:hAnsi="Times New Roman"/>
                    </w:rPr>
                  </w:pPr>
                </w:p>
              </w:tc>
            </w:tr>
            <w:tr w14:paraId="4FCB03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BCC8971">
                  <w:pPr>
                    <w:widowControl/>
                    <w:shd w:val="clear" w:color="auto" w:fill="FFFFFF"/>
                    <w:rPr>
                      <w:rFonts w:hint="eastAsia" w:ascii="Times New Roman" w:hAnsi="Times New Roman"/>
                    </w:rPr>
                  </w:pPr>
                  <w:r>
                    <w:rPr>
                      <w:rFonts w:hint="eastAsia" w:ascii="Times New Roman" w:hAnsi="Times New Roman"/>
                    </w:rPr>
                    <w:t>61</w:t>
                  </w:r>
                </w:p>
              </w:tc>
              <w:tc>
                <w:tcPr>
                  <w:tcW w:w="708" w:type="dxa"/>
                  <w:vMerge w:val="continue"/>
                  <w:noWrap w:val="0"/>
                  <w:vAlign w:val="center"/>
                </w:tcPr>
                <w:p w14:paraId="6216FAE2">
                  <w:pPr>
                    <w:widowControl/>
                    <w:shd w:val="clear" w:color="auto" w:fill="FFFFFF"/>
                    <w:rPr>
                      <w:rFonts w:hint="eastAsia" w:ascii="Times New Roman" w:hAnsi="Times New Roman"/>
                    </w:rPr>
                  </w:pPr>
                </w:p>
              </w:tc>
              <w:tc>
                <w:tcPr>
                  <w:tcW w:w="1132" w:type="dxa"/>
                  <w:vMerge w:val="restart"/>
                  <w:noWrap w:val="0"/>
                  <w:vAlign w:val="center"/>
                </w:tcPr>
                <w:p w14:paraId="0896A868">
                  <w:pPr>
                    <w:widowControl/>
                    <w:shd w:val="clear" w:color="auto" w:fill="FFFFFF"/>
                    <w:rPr>
                      <w:rFonts w:hint="eastAsia" w:ascii="Times New Roman" w:hAnsi="Times New Roman"/>
                    </w:rPr>
                  </w:pPr>
                  <w:r>
                    <w:rPr>
                      <w:rFonts w:hint="eastAsia" w:ascii="Times New Roman" w:hAnsi="Times New Roman"/>
                    </w:rPr>
                    <w:t>随行电缆</w:t>
                  </w:r>
                </w:p>
              </w:tc>
              <w:tc>
                <w:tcPr>
                  <w:tcW w:w="5661" w:type="dxa"/>
                  <w:noWrap w:val="0"/>
                  <w:vAlign w:val="center"/>
                </w:tcPr>
                <w:p w14:paraId="6D27EBD8">
                  <w:pPr>
                    <w:widowControl/>
                    <w:shd w:val="clear" w:color="auto" w:fill="FFFFFF"/>
                    <w:rPr>
                      <w:rFonts w:hint="eastAsia" w:ascii="Times New Roman" w:hAnsi="Times New Roman"/>
                    </w:rPr>
                  </w:pPr>
                  <w:r>
                    <w:rPr>
                      <w:rFonts w:hint="eastAsia" w:ascii="Times New Roman" w:hAnsi="Times New Roman"/>
                    </w:rPr>
                    <w:t>随行电缆应当避免与限速器绳、选层器钢带、限位与极限开关等装置干涉。</w:t>
                  </w:r>
                </w:p>
              </w:tc>
              <w:tc>
                <w:tcPr>
                  <w:tcW w:w="850" w:type="dxa"/>
                  <w:tcBorders>
                    <w:right w:val="single" w:color="auto" w:sz="8" w:space="0"/>
                  </w:tcBorders>
                  <w:noWrap w:val="0"/>
                  <w:vAlign w:val="center"/>
                </w:tcPr>
                <w:p w14:paraId="0F4023C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48A13AE">
                  <w:pPr>
                    <w:widowControl/>
                    <w:shd w:val="clear" w:color="auto" w:fill="FFFFFF"/>
                    <w:rPr>
                      <w:rFonts w:hint="eastAsia" w:ascii="Times New Roman" w:hAnsi="Times New Roman"/>
                    </w:rPr>
                  </w:pPr>
                </w:p>
              </w:tc>
            </w:tr>
            <w:tr w14:paraId="6C8E2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224C6B5">
                  <w:pPr>
                    <w:widowControl/>
                    <w:shd w:val="clear" w:color="auto" w:fill="FFFFFF"/>
                    <w:rPr>
                      <w:rFonts w:hint="eastAsia" w:ascii="Times New Roman" w:hAnsi="Times New Roman"/>
                    </w:rPr>
                  </w:pPr>
                  <w:r>
                    <w:rPr>
                      <w:rFonts w:hint="eastAsia" w:ascii="Times New Roman" w:hAnsi="Times New Roman"/>
                    </w:rPr>
                    <w:t>62</w:t>
                  </w:r>
                </w:p>
              </w:tc>
              <w:tc>
                <w:tcPr>
                  <w:tcW w:w="708" w:type="dxa"/>
                  <w:vMerge w:val="continue"/>
                  <w:noWrap w:val="0"/>
                  <w:vAlign w:val="center"/>
                </w:tcPr>
                <w:p w14:paraId="728BA111">
                  <w:pPr>
                    <w:widowControl/>
                    <w:shd w:val="clear" w:color="auto" w:fill="FFFFFF"/>
                    <w:rPr>
                      <w:rFonts w:hint="eastAsia" w:ascii="Times New Roman" w:hAnsi="Times New Roman"/>
                    </w:rPr>
                  </w:pPr>
                </w:p>
              </w:tc>
              <w:tc>
                <w:tcPr>
                  <w:tcW w:w="1132" w:type="dxa"/>
                  <w:vMerge w:val="continue"/>
                  <w:noWrap w:val="0"/>
                  <w:vAlign w:val="center"/>
                </w:tcPr>
                <w:p w14:paraId="0E69FFD5">
                  <w:pPr>
                    <w:widowControl/>
                    <w:shd w:val="clear" w:color="auto" w:fill="FFFFFF"/>
                    <w:rPr>
                      <w:rFonts w:hint="eastAsia" w:ascii="Times New Roman" w:hAnsi="Times New Roman"/>
                    </w:rPr>
                  </w:pPr>
                </w:p>
              </w:tc>
              <w:tc>
                <w:tcPr>
                  <w:tcW w:w="5661" w:type="dxa"/>
                  <w:noWrap w:val="0"/>
                  <w:vAlign w:val="center"/>
                </w:tcPr>
                <w:p w14:paraId="249AD0A3">
                  <w:pPr>
                    <w:widowControl/>
                    <w:shd w:val="clear" w:color="auto" w:fill="FFFFFF"/>
                    <w:rPr>
                      <w:rFonts w:hint="eastAsia" w:ascii="Times New Roman" w:hAnsi="Times New Roman"/>
                    </w:rPr>
                  </w:pPr>
                  <w:r>
                    <w:rPr>
                      <w:rFonts w:hint="eastAsia" w:ascii="Times New Roman" w:hAnsi="Times New Roman"/>
                    </w:rPr>
                    <w:t>当轿厢压实在缓冲器上时，电缆不得与地面和轿厢底边框接触。</w:t>
                  </w:r>
                </w:p>
              </w:tc>
              <w:tc>
                <w:tcPr>
                  <w:tcW w:w="850" w:type="dxa"/>
                  <w:tcBorders>
                    <w:right w:val="single" w:color="auto" w:sz="8" w:space="0"/>
                  </w:tcBorders>
                  <w:noWrap w:val="0"/>
                  <w:vAlign w:val="center"/>
                </w:tcPr>
                <w:p w14:paraId="4619DA1A">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6F8D371F">
                  <w:pPr>
                    <w:widowControl/>
                    <w:shd w:val="clear" w:color="auto" w:fill="FFFFFF"/>
                    <w:rPr>
                      <w:rFonts w:hint="eastAsia" w:ascii="Times New Roman" w:hAnsi="Times New Roman"/>
                    </w:rPr>
                  </w:pPr>
                </w:p>
              </w:tc>
            </w:tr>
            <w:tr w14:paraId="4FA3C8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17E1DA1">
                  <w:pPr>
                    <w:widowControl/>
                    <w:shd w:val="clear" w:color="auto" w:fill="FFFFFF"/>
                    <w:rPr>
                      <w:rFonts w:hint="eastAsia" w:ascii="Times New Roman" w:hAnsi="Times New Roman"/>
                    </w:rPr>
                  </w:pPr>
                  <w:r>
                    <w:rPr>
                      <w:rFonts w:hint="eastAsia" w:ascii="Times New Roman" w:hAnsi="Times New Roman"/>
                    </w:rPr>
                    <w:t>63</w:t>
                  </w:r>
                </w:p>
              </w:tc>
              <w:tc>
                <w:tcPr>
                  <w:tcW w:w="708" w:type="dxa"/>
                  <w:vMerge w:val="continue"/>
                  <w:noWrap w:val="0"/>
                  <w:vAlign w:val="center"/>
                </w:tcPr>
                <w:p w14:paraId="2B096496">
                  <w:pPr>
                    <w:widowControl/>
                    <w:shd w:val="clear" w:color="auto" w:fill="FFFFFF"/>
                    <w:rPr>
                      <w:rFonts w:hint="eastAsia" w:ascii="Times New Roman" w:hAnsi="Times New Roman"/>
                    </w:rPr>
                  </w:pPr>
                </w:p>
              </w:tc>
              <w:tc>
                <w:tcPr>
                  <w:tcW w:w="1132" w:type="dxa"/>
                  <w:vMerge w:val="continue"/>
                  <w:noWrap w:val="0"/>
                  <w:vAlign w:val="center"/>
                </w:tcPr>
                <w:p w14:paraId="4D552988">
                  <w:pPr>
                    <w:widowControl/>
                    <w:shd w:val="clear" w:color="auto" w:fill="FFFFFF"/>
                    <w:rPr>
                      <w:rFonts w:hint="eastAsia" w:ascii="Times New Roman" w:hAnsi="Times New Roman"/>
                    </w:rPr>
                  </w:pPr>
                </w:p>
              </w:tc>
              <w:tc>
                <w:tcPr>
                  <w:tcW w:w="5661" w:type="dxa"/>
                  <w:noWrap w:val="0"/>
                  <w:vAlign w:val="center"/>
                </w:tcPr>
                <w:p w14:paraId="27E167E3">
                  <w:pPr>
                    <w:widowControl/>
                    <w:shd w:val="clear" w:color="auto" w:fill="FFFFFF"/>
                    <w:rPr>
                      <w:rFonts w:hint="eastAsia" w:ascii="Times New Roman" w:hAnsi="Times New Roman"/>
                    </w:rPr>
                  </w:pPr>
                  <w:r>
                    <w:rPr>
                      <w:rFonts w:hint="eastAsia" w:ascii="Times New Roman" w:hAnsi="Times New Roman"/>
                    </w:rPr>
                    <w:t>无扭曲、破损。</w:t>
                  </w:r>
                </w:p>
              </w:tc>
              <w:tc>
                <w:tcPr>
                  <w:tcW w:w="850" w:type="dxa"/>
                  <w:tcBorders>
                    <w:right w:val="single" w:color="auto" w:sz="8" w:space="0"/>
                  </w:tcBorders>
                  <w:noWrap w:val="0"/>
                  <w:vAlign w:val="center"/>
                </w:tcPr>
                <w:p w14:paraId="6FDF0EC6">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15F2979D">
                  <w:pPr>
                    <w:widowControl/>
                    <w:shd w:val="clear" w:color="auto" w:fill="FFFFFF"/>
                    <w:rPr>
                      <w:rFonts w:hint="eastAsia" w:ascii="Times New Roman" w:hAnsi="Times New Roman"/>
                    </w:rPr>
                  </w:pPr>
                </w:p>
              </w:tc>
            </w:tr>
            <w:tr w14:paraId="44D0DA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947C9E3">
                  <w:pPr>
                    <w:widowControl/>
                    <w:shd w:val="clear" w:color="auto" w:fill="FFFFFF"/>
                    <w:rPr>
                      <w:rFonts w:hint="eastAsia" w:ascii="Times New Roman" w:hAnsi="Times New Roman"/>
                    </w:rPr>
                  </w:pPr>
                  <w:r>
                    <w:rPr>
                      <w:rFonts w:hint="eastAsia" w:ascii="Times New Roman" w:hAnsi="Times New Roman"/>
                    </w:rPr>
                    <w:t>64</w:t>
                  </w:r>
                </w:p>
              </w:tc>
              <w:tc>
                <w:tcPr>
                  <w:tcW w:w="708" w:type="dxa"/>
                  <w:vMerge w:val="continue"/>
                  <w:noWrap w:val="0"/>
                  <w:vAlign w:val="center"/>
                </w:tcPr>
                <w:p w14:paraId="5374A593">
                  <w:pPr>
                    <w:widowControl/>
                    <w:shd w:val="clear" w:color="auto" w:fill="FFFFFF"/>
                    <w:rPr>
                      <w:rFonts w:hint="eastAsia" w:ascii="Times New Roman" w:hAnsi="Times New Roman"/>
                    </w:rPr>
                  </w:pPr>
                </w:p>
              </w:tc>
              <w:tc>
                <w:tcPr>
                  <w:tcW w:w="1132" w:type="dxa"/>
                  <w:noWrap w:val="0"/>
                  <w:vAlign w:val="center"/>
                </w:tcPr>
                <w:p w14:paraId="621128CB">
                  <w:pPr>
                    <w:widowControl/>
                    <w:shd w:val="clear" w:color="auto" w:fill="FFFFFF"/>
                    <w:rPr>
                      <w:rFonts w:hint="eastAsia" w:ascii="Times New Roman" w:hAnsi="Times New Roman"/>
                    </w:rPr>
                  </w:pPr>
                  <w:r>
                    <w:rPr>
                      <w:rFonts w:hint="eastAsia" w:ascii="Times New Roman" w:hAnsi="Times New Roman"/>
                    </w:rPr>
                    <w:t>井道照明</w:t>
                  </w:r>
                </w:p>
              </w:tc>
              <w:tc>
                <w:tcPr>
                  <w:tcW w:w="5661" w:type="dxa"/>
                  <w:noWrap w:val="0"/>
                  <w:vAlign w:val="center"/>
                </w:tcPr>
                <w:p w14:paraId="45F9FA97">
                  <w:pPr>
                    <w:widowControl/>
                    <w:shd w:val="clear" w:color="auto" w:fill="FFFFFF"/>
                    <w:rPr>
                      <w:rFonts w:hint="eastAsia" w:ascii="Times New Roman" w:hAnsi="Times New Roman"/>
                    </w:rPr>
                  </w:pPr>
                  <w:r>
                    <w:rPr>
                      <w:rFonts w:hint="eastAsia" w:ascii="Times New Roman" w:hAnsi="Times New Roman"/>
                    </w:rPr>
                    <w:t>当所有的门关闭时，在轿顶面以上和底坑地面以上1m处应当具有足够照度。</w:t>
                  </w:r>
                </w:p>
              </w:tc>
              <w:tc>
                <w:tcPr>
                  <w:tcW w:w="850" w:type="dxa"/>
                  <w:tcBorders>
                    <w:right w:val="single" w:color="auto" w:sz="8" w:space="0"/>
                  </w:tcBorders>
                  <w:noWrap w:val="0"/>
                  <w:vAlign w:val="center"/>
                </w:tcPr>
                <w:p w14:paraId="6A592C68">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45442EC6">
                  <w:pPr>
                    <w:widowControl/>
                    <w:shd w:val="clear" w:color="auto" w:fill="FFFFFF"/>
                    <w:rPr>
                      <w:rFonts w:hint="eastAsia" w:ascii="Times New Roman" w:hAnsi="Times New Roman"/>
                    </w:rPr>
                  </w:pPr>
                </w:p>
              </w:tc>
            </w:tr>
            <w:tr w14:paraId="62FD94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C1CB14E">
                  <w:pPr>
                    <w:widowControl/>
                    <w:shd w:val="clear" w:color="auto" w:fill="FFFFFF"/>
                    <w:rPr>
                      <w:rFonts w:hint="eastAsia" w:ascii="Times New Roman" w:hAnsi="Times New Roman"/>
                    </w:rPr>
                  </w:pPr>
                  <w:r>
                    <w:rPr>
                      <w:rFonts w:hint="eastAsia" w:ascii="Times New Roman" w:hAnsi="Times New Roman"/>
                    </w:rPr>
                    <w:t>65</w:t>
                  </w:r>
                </w:p>
              </w:tc>
              <w:tc>
                <w:tcPr>
                  <w:tcW w:w="708" w:type="dxa"/>
                  <w:vMerge w:val="continue"/>
                  <w:noWrap w:val="0"/>
                  <w:vAlign w:val="center"/>
                </w:tcPr>
                <w:p w14:paraId="22A6069A">
                  <w:pPr>
                    <w:widowControl/>
                    <w:shd w:val="clear" w:color="auto" w:fill="FFFFFF"/>
                    <w:rPr>
                      <w:rFonts w:hint="eastAsia" w:ascii="Times New Roman" w:hAnsi="Times New Roman"/>
                    </w:rPr>
                  </w:pPr>
                </w:p>
              </w:tc>
              <w:tc>
                <w:tcPr>
                  <w:tcW w:w="1132" w:type="dxa"/>
                  <w:noWrap w:val="0"/>
                  <w:vAlign w:val="center"/>
                </w:tcPr>
                <w:p w14:paraId="0A0519B7">
                  <w:pPr>
                    <w:widowControl/>
                    <w:shd w:val="clear" w:color="auto" w:fill="FFFFFF"/>
                    <w:rPr>
                      <w:rFonts w:hint="eastAsia" w:ascii="Times New Roman" w:hAnsi="Times New Roman"/>
                    </w:rPr>
                  </w:pPr>
                  <w:r>
                    <w:rPr>
                      <w:rFonts w:hint="eastAsia" w:ascii="Times New Roman" w:hAnsi="Times New Roman"/>
                    </w:rPr>
                    <w:t>对重（平衡重）</w:t>
                  </w:r>
                </w:p>
              </w:tc>
              <w:tc>
                <w:tcPr>
                  <w:tcW w:w="5661" w:type="dxa"/>
                  <w:noWrap w:val="0"/>
                  <w:vAlign w:val="center"/>
                </w:tcPr>
                <w:p w14:paraId="39485067">
                  <w:pPr>
                    <w:widowControl/>
                    <w:shd w:val="clear" w:color="auto" w:fill="FFFFFF"/>
                    <w:rPr>
                      <w:rFonts w:hint="eastAsia" w:ascii="Times New Roman" w:hAnsi="Times New Roman"/>
                    </w:rPr>
                  </w:pPr>
                  <w:r>
                    <w:rPr>
                      <w:rFonts w:hint="eastAsia" w:ascii="Times New Roman" w:hAnsi="Times New Roman"/>
                    </w:rPr>
                    <w:t>如果对重（平衡重）由重块组成，应当可靠固定。</w:t>
                  </w:r>
                </w:p>
              </w:tc>
              <w:tc>
                <w:tcPr>
                  <w:tcW w:w="850" w:type="dxa"/>
                  <w:tcBorders>
                    <w:right w:val="single" w:color="auto" w:sz="8" w:space="0"/>
                  </w:tcBorders>
                  <w:noWrap w:val="0"/>
                  <w:vAlign w:val="center"/>
                </w:tcPr>
                <w:p w14:paraId="5B4808EE">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0F76A29F">
                  <w:pPr>
                    <w:widowControl/>
                    <w:shd w:val="clear" w:color="auto" w:fill="FFFFFF"/>
                    <w:rPr>
                      <w:rFonts w:hint="eastAsia" w:ascii="Times New Roman" w:hAnsi="Times New Roman"/>
                    </w:rPr>
                  </w:pPr>
                </w:p>
              </w:tc>
            </w:tr>
            <w:tr w14:paraId="7270A5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9FDC480">
                  <w:pPr>
                    <w:widowControl/>
                    <w:shd w:val="clear" w:color="auto" w:fill="FFFFFF"/>
                    <w:rPr>
                      <w:rFonts w:hint="eastAsia" w:ascii="Times New Roman" w:hAnsi="Times New Roman"/>
                    </w:rPr>
                  </w:pPr>
                  <w:r>
                    <w:rPr>
                      <w:rFonts w:hint="eastAsia" w:ascii="Times New Roman" w:hAnsi="Times New Roman"/>
                    </w:rPr>
                    <w:t>66</w:t>
                  </w:r>
                </w:p>
              </w:tc>
              <w:tc>
                <w:tcPr>
                  <w:tcW w:w="708" w:type="dxa"/>
                  <w:vMerge w:val="restart"/>
                  <w:noWrap w:val="0"/>
                  <w:vAlign w:val="center"/>
                </w:tcPr>
                <w:p w14:paraId="2DEA89E2">
                  <w:pPr>
                    <w:widowControl/>
                    <w:shd w:val="clear" w:color="auto" w:fill="FFFFFF"/>
                    <w:rPr>
                      <w:rFonts w:hint="eastAsia" w:ascii="Times New Roman" w:hAnsi="Times New Roman"/>
                    </w:rPr>
                  </w:pPr>
                  <w:r>
                    <w:rPr>
                      <w:rFonts w:hint="eastAsia" w:ascii="Times New Roman" w:hAnsi="Times New Roman"/>
                    </w:rPr>
                    <w:t>五</w:t>
                  </w:r>
                </w:p>
                <w:p w14:paraId="28E446E5">
                  <w:pPr>
                    <w:widowControl/>
                    <w:shd w:val="clear" w:color="auto" w:fill="FFFFFF"/>
                    <w:rPr>
                      <w:rFonts w:hint="eastAsia" w:ascii="Times New Roman" w:hAnsi="Times New Roman"/>
                    </w:rPr>
                  </w:pPr>
                  <w:r>
                    <w:rPr>
                      <w:rFonts w:hint="eastAsia" w:ascii="Times New Roman" w:hAnsi="Times New Roman"/>
                    </w:rPr>
                    <w:t>底</w:t>
                  </w:r>
                </w:p>
                <w:p w14:paraId="1132FEFB">
                  <w:pPr>
                    <w:widowControl/>
                    <w:shd w:val="clear" w:color="auto" w:fill="FFFFFF"/>
                    <w:rPr>
                      <w:rFonts w:hint="eastAsia" w:ascii="Times New Roman" w:hAnsi="Times New Roman"/>
                    </w:rPr>
                  </w:pPr>
                  <w:r>
                    <w:rPr>
                      <w:rFonts w:hint="eastAsia" w:ascii="Times New Roman" w:hAnsi="Times New Roman"/>
                    </w:rPr>
                    <w:t>坑</w:t>
                  </w:r>
                </w:p>
              </w:tc>
              <w:tc>
                <w:tcPr>
                  <w:tcW w:w="1132" w:type="dxa"/>
                  <w:vMerge w:val="restart"/>
                  <w:noWrap w:val="0"/>
                  <w:vAlign w:val="center"/>
                </w:tcPr>
                <w:p w14:paraId="07334457">
                  <w:pPr>
                    <w:widowControl/>
                    <w:shd w:val="clear" w:color="auto" w:fill="FFFFFF"/>
                    <w:rPr>
                      <w:rFonts w:hint="eastAsia" w:ascii="Times New Roman" w:hAnsi="Times New Roman"/>
                    </w:rPr>
                  </w:pPr>
                  <w:r>
                    <w:rPr>
                      <w:rFonts w:hint="eastAsia" w:ascii="Times New Roman" w:hAnsi="Times New Roman"/>
                    </w:rPr>
                    <w:t>限速绳张紧装置</w:t>
                  </w:r>
                </w:p>
              </w:tc>
              <w:tc>
                <w:tcPr>
                  <w:tcW w:w="5661" w:type="dxa"/>
                  <w:noWrap w:val="0"/>
                  <w:vAlign w:val="center"/>
                </w:tcPr>
                <w:p w14:paraId="191B1270">
                  <w:pPr>
                    <w:widowControl/>
                    <w:shd w:val="clear" w:color="auto" w:fill="FFFFFF"/>
                    <w:rPr>
                      <w:rFonts w:hint="eastAsia" w:ascii="Times New Roman" w:hAnsi="Times New Roman"/>
                    </w:rPr>
                  </w:pPr>
                  <w:r>
                    <w:rPr>
                      <w:rFonts w:hint="eastAsia" w:ascii="Times New Roman" w:hAnsi="Times New Roman"/>
                    </w:rPr>
                    <w:t>当限速器绳断裂或者过分伸长时，电气安全装置应当动作使电梯停止运转。</w:t>
                  </w:r>
                </w:p>
              </w:tc>
              <w:tc>
                <w:tcPr>
                  <w:tcW w:w="850" w:type="dxa"/>
                  <w:tcBorders>
                    <w:right w:val="single" w:color="auto" w:sz="8" w:space="0"/>
                  </w:tcBorders>
                  <w:noWrap w:val="0"/>
                  <w:vAlign w:val="center"/>
                </w:tcPr>
                <w:p w14:paraId="6E2E7FE8">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4D929B45">
                  <w:pPr>
                    <w:widowControl/>
                    <w:shd w:val="clear" w:color="auto" w:fill="FFFFFF"/>
                    <w:rPr>
                      <w:rFonts w:hint="eastAsia" w:ascii="Times New Roman" w:hAnsi="Times New Roman"/>
                    </w:rPr>
                  </w:pPr>
                </w:p>
              </w:tc>
            </w:tr>
            <w:tr w14:paraId="0A1A27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F9FCDC1">
                  <w:pPr>
                    <w:widowControl/>
                    <w:shd w:val="clear" w:color="auto" w:fill="FFFFFF"/>
                    <w:rPr>
                      <w:rFonts w:hint="eastAsia" w:ascii="Times New Roman" w:hAnsi="Times New Roman"/>
                    </w:rPr>
                  </w:pPr>
                  <w:r>
                    <w:rPr>
                      <w:rFonts w:hint="eastAsia" w:ascii="Times New Roman" w:hAnsi="Times New Roman"/>
                    </w:rPr>
                    <w:t>67</w:t>
                  </w:r>
                </w:p>
              </w:tc>
              <w:tc>
                <w:tcPr>
                  <w:tcW w:w="708" w:type="dxa"/>
                  <w:vMerge w:val="continue"/>
                  <w:noWrap w:val="0"/>
                  <w:vAlign w:val="center"/>
                </w:tcPr>
                <w:p w14:paraId="12373D34">
                  <w:pPr>
                    <w:widowControl/>
                    <w:shd w:val="clear" w:color="auto" w:fill="FFFFFF"/>
                    <w:rPr>
                      <w:rFonts w:hint="eastAsia" w:ascii="Times New Roman" w:hAnsi="Times New Roman"/>
                    </w:rPr>
                  </w:pPr>
                </w:p>
              </w:tc>
              <w:tc>
                <w:tcPr>
                  <w:tcW w:w="1132" w:type="dxa"/>
                  <w:vMerge w:val="continue"/>
                  <w:noWrap w:val="0"/>
                  <w:vAlign w:val="center"/>
                </w:tcPr>
                <w:p w14:paraId="2ADAA770">
                  <w:pPr>
                    <w:widowControl/>
                    <w:shd w:val="clear" w:color="auto" w:fill="FFFFFF"/>
                    <w:rPr>
                      <w:rFonts w:hint="eastAsia" w:ascii="Times New Roman" w:hAnsi="Times New Roman"/>
                    </w:rPr>
                  </w:pPr>
                </w:p>
              </w:tc>
              <w:tc>
                <w:tcPr>
                  <w:tcW w:w="5661" w:type="dxa"/>
                  <w:noWrap w:val="0"/>
                  <w:vAlign w:val="center"/>
                </w:tcPr>
                <w:p w14:paraId="54099885">
                  <w:pPr>
                    <w:widowControl/>
                    <w:shd w:val="clear" w:color="auto" w:fill="FFFFFF"/>
                    <w:rPr>
                      <w:rFonts w:hint="eastAsia" w:ascii="Times New Roman" w:hAnsi="Times New Roman"/>
                    </w:rPr>
                  </w:pPr>
                  <w:r>
                    <w:rPr>
                      <w:rFonts w:hint="eastAsia" w:ascii="Times New Roman" w:hAnsi="Times New Roman"/>
                    </w:rPr>
                    <w:t>张紧轮距底坑地面高度应符合电梯制造单位的规定值。</w:t>
                  </w:r>
                </w:p>
              </w:tc>
              <w:tc>
                <w:tcPr>
                  <w:tcW w:w="850" w:type="dxa"/>
                  <w:tcBorders>
                    <w:right w:val="single" w:color="auto" w:sz="8" w:space="0"/>
                  </w:tcBorders>
                  <w:noWrap w:val="0"/>
                  <w:vAlign w:val="center"/>
                </w:tcPr>
                <w:p w14:paraId="1641ACF6">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376D7A89">
                  <w:pPr>
                    <w:widowControl/>
                    <w:shd w:val="clear" w:color="auto" w:fill="FFFFFF"/>
                    <w:rPr>
                      <w:rFonts w:hint="eastAsia" w:ascii="Times New Roman" w:hAnsi="Times New Roman"/>
                    </w:rPr>
                  </w:pPr>
                </w:p>
              </w:tc>
            </w:tr>
            <w:tr w14:paraId="46964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361739E">
                  <w:pPr>
                    <w:widowControl/>
                    <w:shd w:val="clear" w:color="auto" w:fill="FFFFFF"/>
                    <w:rPr>
                      <w:rFonts w:hint="eastAsia" w:ascii="Times New Roman" w:hAnsi="Times New Roman"/>
                    </w:rPr>
                  </w:pPr>
                  <w:r>
                    <w:rPr>
                      <w:rFonts w:hint="eastAsia" w:ascii="Times New Roman" w:hAnsi="Times New Roman"/>
                    </w:rPr>
                    <w:t>68</w:t>
                  </w:r>
                </w:p>
              </w:tc>
              <w:tc>
                <w:tcPr>
                  <w:tcW w:w="708" w:type="dxa"/>
                  <w:vMerge w:val="continue"/>
                  <w:noWrap w:val="0"/>
                  <w:vAlign w:val="center"/>
                </w:tcPr>
                <w:p w14:paraId="7B59C9B1">
                  <w:pPr>
                    <w:widowControl/>
                    <w:shd w:val="clear" w:color="auto" w:fill="FFFFFF"/>
                    <w:rPr>
                      <w:rFonts w:hint="eastAsia" w:ascii="Times New Roman" w:hAnsi="Times New Roman"/>
                    </w:rPr>
                  </w:pPr>
                </w:p>
              </w:tc>
              <w:tc>
                <w:tcPr>
                  <w:tcW w:w="1132" w:type="dxa"/>
                  <w:vMerge w:val="restart"/>
                  <w:noWrap w:val="0"/>
                  <w:vAlign w:val="center"/>
                </w:tcPr>
                <w:p w14:paraId="4ECC4891">
                  <w:pPr>
                    <w:widowControl/>
                    <w:shd w:val="clear" w:color="auto" w:fill="FFFFFF"/>
                    <w:rPr>
                      <w:rFonts w:hint="eastAsia" w:ascii="Times New Roman" w:hAnsi="Times New Roman"/>
                    </w:rPr>
                  </w:pPr>
                  <w:r>
                    <w:rPr>
                      <w:rFonts w:hint="eastAsia" w:ascii="Times New Roman" w:hAnsi="Times New Roman"/>
                    </w:rPr>
                    <w:t>缓冲器</w:t>
                  </w:r>
                </w:p>
              </w:tc>
              <w:tc>
                <w:tcPr>
                  <w:tcW w:w="5661" w:type="dxa"/>
                  <w:noWrap w:val="0"/>
                  <w:vAlign w:val="center"/>
                </w:tcPr>
                <w:p w14:paraId="6B6114EF">
                  <w:pPr>
                    <w:widowControl/>
                    <w:shd w:val="clear" w:color="auto" w:fill="FFFFFF"/>
                    <w:rPr>
                      <w:rFonts w:hint="eastAsia" w:ascii="Times New Roman" w:hAnsi="Times New Roman"/>
                    </w:rPr>
                  </w:pPr>
                  <w:r>
                    <w:rPr>
                      <w:rFonts w:hint="eastAsia" w:ascii="Times New Roman" w:hAnsi="Times New Roman"/>
                    </w:rPr>
                    <w:t>缓冲器应当固定可靠。</w:t>
                  </w:r>
                </w:p>
              </w:tc>
              <w:tc>
                <w:tcPr>
                  <w:tcW w:w="850" w:type="dxa"/>
                  <w:tcBorders>
                    <w:right w:val="single" w:color="auto" w:sz="8" w:space="0"/>
                  </w:tcBorders>
                  <w:noWrap w:val="0"/>
                  <w:vAlign w:val="center"/>
                </w:tcPr>
                <w:p w14:paraId="5894423C">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4D3A1CCF">
                  <w:pPr>
                    <w:widowControl/>
                    <w:shd w:val="clear" w:color="auto" w:fill="FFFFFF"/>
                    <w:rPr>
                      <w:rFonts w:hint="eastAsia" w:ascii="Times New Roman" w:hAnsi="Times New Roman"/>
                    </w:rPr>
                  </w:pPr>
                </w:p>
              </w:tc>
            </w:tr>
            <w:tr w14:paraId="538F7C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273B461">
                  <w:pPr>
                    <w:widowControl/>
                    <w:shd w:val="clear" w:color="auto" w:fill="FFFFFF"/>
                    <w:rPr>
                      <w:rFonts w:hint="eastAsia" w:ascii="Times New Roman" w:hAnsi="Times New Roman"/>
                    </w:rPr>
                  </w:pPr>
                  <w:r>
                    <w:rPr>
                      <w:rFonts w:hint="eastAsia" w:ascii="Times New Roman" w:hAnsi="Times New Roman"/>
                    </w:rPr>
                    <w:t>69</w:t>
                  </w:r>
                </w:p>
              </w:tc>
              <w:tc>
                <w:tcPr>
                  <w:tcW w:w="708" w:type="dxa"/>
                  <w:vMerge w:val="continue"/>
                  <w:noWrap w:val="0"/>
                  <w:vAlign w:val="center"/>
                </w:tcPr>
                <w:p w14:paraId="559F7AA3">
                  <w:pPr>
                    <w:widowControl/>
                    <w:shd w:val="clear" w:color="auto" w:fill="FFFFFF"/>
                    <w:rPr>
                      <w:rFonts w:hint="eastAsia" w:ascii="Times New Roman" w:hAnsi="Times New Roman"/>
                    </w:rPr>
                  </w:pPr>
                </w:p>
              </w:tc>
              <w:tc>
                <w:tcPr>
                  <w:tcW w:w="1132" w:type="dxa"/>
                  <w:vMerge w:val="continue"/>
                  <w:noWrap w:val="0"/>
                  <w:vAlign w:val="center"/>
                </w:tcPr>
                <w:p w14:paraId="0DFF71ED">
                  <w:pPr>
                    <w:widowControl/>
                    <w:shd w:val="clear" w:color="auto" w:fill="FFFFFF"/>
                    <w:rPr>
                      <w:rFonts w:hint="eastAsia" w:ascii="Times New Roman" w:hAnsi="Times New Roman"/>
                    </w:rPr>
                  </w:pPr>
                </w:p>
              </w:tc>
              <w:tc>
                <w:tcPr>
                  <w:tcW w:w="5661" w:type="dxa"/>
                  <w:noWrap w:val="0"/>
                  <w:vAlign w:val="center"/>
                </w:tcPr>
                <w:p w14:paraId="5B85E6E3">
                  <w:pPr>
                    <w:widowControl/>
                    <w:shd w:val="clear" w:color="auto" w:fill="FFFFFF"/>
                    <w:rPr>
                      <w:rFonts w:hint="eastAsia" w:ascii="Times New Roman" w:hAnsi="Times New Roman"/>
                    </w:rPr>
                  </w:pPr>
                  <w:r>
                    <w:rPr>
                      <w:rFonts w:hint="eastAsia" w:ascii="Times New Roman" w:hAnsi="Times New Roman"/>
                    </w:rPr>
                    <w:t>对重装置的撞板与缓冲器顶面间的距离应符合GB 10060的要求。</w:t>
                  </w:r>
                </w:p>
              </w:tc>
              <w:tc>
                <w:tcPr>
                  <w:tcW w:w="850" w:type="dxa"/>
                  <w:tcBorders>
                    <w:right w:val="single" w:color="auto" w:sz="8" w:space="0"/>
                  </w:tcBorders>
                  <w:noWrap w:val="0"/>
                  <w:vAlign w:val="center"/>
                </w:tcPr>
                <w:p w14:paraId="6E637CC5">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7488AB4C">
                  <w:pPr>
                    <w:widowControl/>
                    <w:shd w:val="clear" w:color="auto" w:fill="FFFFFF"/>
                    <w:rPr>
                      <w:rFonts w:hint="eastAsia" w:ascii="Times New Roman" w:hAnsi="Times New Roman"/>
                    </w:rPr>
                  </w:pPr>
                </w:p>
              </w:tc>
            </w:tr>
            <w:tr w14:paraId="047146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62B0245">
                  <w:pPr>
                    <w:widowControl/>
                    <w:shd w:val="clear" w:color="auto" w:fill="FFFFFF"/>
                    <w:rPr>
                      <w:rFonts w:hint="eastAsia" w:ascii="Times New Roman" w:hAnsi="Times New Roman"/>
                    </w:rPr>
                  </w:pPr>
                  <w:r>
                    <w:rPr>
                      <w:rFonts w:hint="eastAsia" w:ascii="Times New Roman" w:hAnsi="Times New Roman"/>
                    </w:rPr>
                    <w:t>70</w:t>
                  </w:r>
                </w:p>
              </w:tc>
              <w:tc>
                <w:tcPr>
                  <w:tcW w:w="708" w:type="dxa"/>
                  <w:vMerge w:val="continue"/>
                  <w:noWrap w:val="0"/>
                  <w:vAlign w:val="center"/>
                </w:tcPr>
                <w:p w14:paraId="10487B2C">
                  <w:pPr>
                    <w:widowControl/>
                    <w:shd w:val="clear" w:color="auto" w:fill="FFFFFF"/>
                    <w:rPr>
                      <w:rFonts w:hint="eastAsia" w:ascii="Times New Roman" w:hAnsi="Times New Roman"/>
                    </w:rPr>
                  </w:pPr>
                </w:p>
              </w:tc>
              <w:tc>
                <w:tcPr>
                  <w:tcW w:w="1132" w:type="dxa"/>
                  <w:vMerge w:val="continue"/>
                  <w:noWrap w:val="0"/>
                  <w:vAlign w:val="center"/>
                </w:tcPr>
                <w:p w14:paraId="2F932974">
                  <w:pPr>
                    <w:widowControl/>
                    <w:shd w:val="clear" w:color="auto" w:fill="FFFFFF"/>
                    <w:rPr>
                      <w:rFonts w:hint="eastAsia" w:ascii="Times New Roman" w:hAnsi="Times New Roman"/>
                    </w:rPr>
                  </w:pPr>
                </w:p>
              </w:tc>
              <w:tc>
                <w:tcPr>
                  <w:tcW w:w="5661" w:type="dxa"/>
                  <w:noWrap w:val="0"/>
                  <w:vAlign w:val="center"/>
                </w:tcPr>
                <w:p w14:paraId="2F06F456">
                  <w:pPr>
                    <w:widowControl/>
                    <w:shd w:val="clear" w:color="auto" w:fill="FFFFFF"/>
                    <w:rPr>
                      <w:rFonts w:hint="eastAsia" w:ascii="Times New Roman" w:hAnsi="Times New Roman"/>
                    </w:rPr>
                  </w:pPr>
                  <w:r>
                    <w:rPr>
                      <w:rFonts w:hint="eastAsia" w:ascii="Times New Roman" w:hAnsi="Times New Roman"/>
                    </w:rPr>
                    <w:t>耗能型缓冲器液位应当正确，验证柱塞复位的电气安全装置可靠有效。</w:t>
                  </w:r>
                </w:p>
              </w:tc>
              <w:tc>
                <w:tcPr>
                  <w:tcW w:w="850" w:type="dxa"/>
                  <w:tcBorders>
                    <w:right w:val="single" w:color="auto" w:sz="8" w:space="0"/>
                  </w:tcBorders>
                  <w:noWrap w:val="0"/>
                  <w:vAlign w:val="center"/>
                </w:tcPr>
                <w:p w14:paraId="4F373C64">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36A5B50C">
                  <w:pPr>
                    <w:widowControl/>
                    <w:shd w:val="clear" w:color="auto" w:fill="FFFFFF"/>
                    <w:rPr>
                      <w:rFonts w:hint="eastAsia" w:ascii="Times New Roman" w:hAnsi="Times New Roman"/>
                    </w:rPr>
                  </w:pPr>
                </w:p>
              </w:tc>
            </w:tr>
            <w:tr w14:paraId="6FEF6C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DBF3382">
                  <w:pPr>
                    <w:widowControl/>
                    <w:shd w:val="clear" w:color="auto" w:fill="FFFFFF"/>
                    <w:rPr>
                      <w:rFonts w:hint="eastAsia" w:ascii="Times New Roman" w:hAnsi="Times New Roman"/>
                    </w:rPr>
                  </w:pPr>
                  <w:r>
                    <w:rPr>
                      <w:rFonts w:hint="eastAsia" w:ascii="Times New Roman" w:hAnsi="Times New Roman"/>
                    </w:rPr>
                    <w:t>71</w:t>
                  </w:r>
                </w:p>
              </w:tc>
              <w:tc>
                <w:tcPr>
                  <w:tcW w:w="708" w:type="dxa"/>
                  <w:vMerge w:val="continue"/>
                  <w:noWrap w:val="0"/>
                  <w:vAlign w:val="center"/>
                </w:tcPr>
                <w:p w14:paraId="5BBD83A8">
                  <w:pPr>
                    <w:widowControl/>
                    <w:shd w:val="clear" w:color="auto" w:fill="FFFFFF"/>
                    <w:rPr>
                      <w:rFonts w:hint="eastAsia" w:ascii="Times New Roman" w:hAnsi="Times New Roman"/>
                    </w:rPr>
                  </w:pPr>
                </w:p>
              </w:tc>
              <w:tc>
                <w:tcPr>
                  <w:tcW w:w="1132" w:type="dxa"/>
                  <w:vMerge w:val="restart"/>
                  <w:noWrap w:val="0"/>
                  <w:vAlign w:val="center"/>
                </w:tcPr>
                <w:p w14:paraId="0677D3D9">
                  <w:pPr>
                    <w:widowControl/>
                    <w:shd w:val="clear" w:color="auto" w:fill="FFFFFF"/>
                    <w:rPr>
                      <w:rFonts w:hint="eastAsia" w:ascii="Times New Roman" w:hAnsi="Times New Roman"/>
                    </w:rPr>
                  </w:pPr>
                  <w:r>
                    <w:rPr>
                      <w:rFonts w:hint="eastAsia" w:ascii="Times New Roman" w:hAnsi="Times New Roman"/>
                    </w:rPr>
                    <w:t>限速绳张紧装置</w:t>
                  </w:r>
                </w:p>
              </w:tc>
              <w:tc>
                <w:tcPr>
                  <w:tcW w:w="5661" w:type="dxa"/>
                  <w:noWrap w:val="0"/>
                  <w:vAlign w:val="center"/>
                </w:tcPr>
                <w:p w14:paraId="1E6B45CD">
                  <w:pPr>
                    <w:widowControl/>
                    <w:shd w:val="clear" w:color="auto" w:fill="FFFFFF"/>
                    <w:rPr>
                      <w:rFonts w:hint="eastAsia" w:ascii="Times New Roman" w:hAnsi="Times New Roman"/>
                    </w:rPr>
                  </w:pPr>
                  <w:r>
                    <w:rPr>
                      <w:rFonts w:hint="eastAsia" w:ascii="Times New Roman" w:hAnsi="Times New Roman"/>
                    </w:rPr>
                    <w:t>当限速器绳断裂或者过分伸长时，电气安全装置应当动作使电梯停止运转。</w:t>
                  </w:r>
                </w:p>
              </w:tc>
              <w:tc>
                <w:tcPr>
                  <w:tcW w:w="850" w:type="dxa"/>
                  <w:tcBorders>
                    <w:right w:val="single" w:color="auto" w:sz="8" w:space="0"/>
                  </w:tcBorders>
                  <w:noWrap w:val="0"/>
                  <w:vAlign w:val="center"/>
                </w:tcPr>
                <w:p w14:paraId="5AE54596">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5F5CE3EB">
                  <w:pPr>
                    <w:widowControl/>
                    <w:shd w:val="clear" w:color="auto" w:fill="FFFFFF"/>
                    <w:rPr>
                      <w:rFonts w:hint="eastAsia" w:ascii="Times New Roman" w:hAnsi="Times New Roman"/>
                    </w:rPr>
                  </w:pPr>
                </w:p>
              </w:tc>
            </w:tr>
            <w:tr w14:paraId="64AA8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3E29461">
                  <w:pPr>
                    <w:widowControl/>
                    <w:shd w:val="clear" w:color="auto" w:fill="FFFFFF"/>
                    <w:rPr>
                      <w:rFonts w:hint="eastAsia" w:ascii="Times New Roman" w:hAnsi="Times New Roman"/>
                    </w:rPr>
                  </w:pPr>
                  <w:r>
                    <w:rPr>
                      <w:rFonts w:hint="eastAsia" w:ascii="Times New Roman" w:hAnsi="Times New Roman"/>
                    </w:rPr>
                    <w:t>72</w:t>
                  </w:r>
                </w:p>
              </w:tc>
              <w:tc>
                <w:tcPr>
                  <w:tcW w:w="708" w:type="dxa"/>
                  <w:vMerge w:val="continue"/>
                  <w:noWrap w:val="0"/>
                  <w:vAlign w:val="center"/>
                </w:tcPr>
                <w:p w14:paraId="21990057">
                  <w:pPr>
                    <w:widowControl/>
                    <w:shd w:val="clear" w:color="auto" w:fill="FFFFFF"/>
                    <w:rPr>
                      <w:rFonts w:hint="eastAsia" w:ascii="Times New Roman" w:hAnsi="Times New Roman"/>
                    </w:rPr>
                  </w:pPr>
                </w:p>
              </w:tc>
              <w:tc>
                <w:tcPr>
                  <w:tcW w:w="1132" w:type="dxa"/>
                  <w:vMerge w:val="continue"/>
                  <w:noWrap w:val="0"/>
                  <w:vAlign w:val="center"/>
                </w:tcPr>
                <w:p w14:paraId="1F656763">
                  <w:pPr>
                    <w:widowControl/>
                    <w:shd w:val="clear" w:color="auto" w:fill="FFFFFF"/>
                    <w:rPr>
                      <w:rFonts w:hint="eastAsia" w:ascii="Times New Roman" w:hAnsi="Times New Roman"/>
                    </w:rPr>
                  </w:pPr>
                </w:p>
              </w:tc>
              <w:tc>
                <w:tcPr>
                  <w:tcW w:w="5661" w:type="dxa"/>
                  <w:noWrap w:val="0"/>
                  <w:vAlign w:val="center"/>
                </w:tcPr>
                <w:p w14:paraId="5FF0A168">
                  <w:pPr>
                    <w:widowControl/>
                    <w:shd w:val="clear" w:color="auto" w:fill="FFFFFF"/>
                    <w:rPr>
                      <w:rFonts w:hint="eastAsia" w:ascii="Times New Roman" w:hAnsi="Times New Roman"/>
                    </w:rPr>
                  </w:pPr>
                  <w:r>
                    <w:rPr>
                      <w:rFonts w:hint="eastAsia" w:ascii="Times New Roman" w:hAnsi="Times New Roman"/>
                    </w:rPr>
                    <w:t>张紧轮距底坑地面高度应符合电梯制造单位的规定值。</w:t>
                  </w:r>
                </w:p>
              </w:tc>
              <w:tc>
                <w:tcPr>
                  <w:tcW w:w="850" w:type="dxa"/>
                  <w:tcBorders>
                    <w:right w:val="single" w:color="auto" w:sz="8" w:space="0"/>
                  </w:tcBorders>
                  <w:noWrap w:val="0"/>
                  <w:vAlign w:val="center"/>
                </w:tcPr>
                <w:p w14:paraId="3934BE04">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475BA5B4">
                  <w:pPr>
                    <w:widowControl/>
                    <w:shd w:val="clear" w:color="auto" w:fill="FFFFFF"/>
                    <w:rPr>
                      <w:rFonts w:hint="eastAsia" w:ascii="Times New Roman" w:hAnsi="Times New Roman"/>
                    </w:rPr>
                  </w:pPr>
                </w:p>
              </w:tc>
            </w:tr>
            <w:tr w14:paraId="3DD7F3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2A4AF3D">
                  <w:pPr>
                    <w:widowControl/>
                    <w:shd w:val="clear" w:color="auto" w:fill="FFFFFF"/>
                    <w:rPr>
                      <w:rFonts w:hint="eastAsia" w:ascii="Times New Roman" w:hAnsi="Times New Roman"/>
                    </w:rPr>
                  </w:pPr>
                  <w:r>
                    <w:rPr>
                      <w:rFonts w:hint="eastAsia" w:ascii="Times New Roman" w:hAnsi="Times New Roman"/>
                    </w:rPr>
                    <w:t>73</w:t>
                  </w:r>
                </w:p>
              </w:tc>
              <w:tc>
                <w:tcPr>
                  <w:tcW w:w="708" w:type="dxa"/>
                  <w:vMerge w:val="continue"/>
                  <w:noWrap w:val="0"/>
                  <w:vAlign w:val="center"/>
                </w:tcPr>
                <w:p w14:paraId="67E01BCE">
                  <w:pPr>
                    <w:widowControl/>
                    <w:shd w:val="clear" w:color="auto" w:fill="FFFFFF"/>
                    <w:rPr>
                      <w:rFonts w:hint="eastAsia" w:ascii="Times New Roman" w:hAnsi="Times New Roman"/>
                    </w:rPr>
                  </w:pPr>
                </w:p>
              </w:tc>
              <w:tc>
                <w:tcPr>
                  <w:tcW w:w="1132" w:type="dxa"/>
                  <w:noWrap w:val="0"/>
                  <w:vAlign w:val="center"/>
                </w:tcPr>
                <w:p w14:paraId="263EF253">
                  <w:pPr>
                    <w:widowControl/>
                    <w:shd w:val="clear" w:color="auto" w:fill="FFFFFF"/>
                    <w:rPr>
                      <w:rFonts w:hint="eastAsia" w:ascii="Times New Roman" w:hAnsi="Times New Roman"/>
                    </w:rPr>
                  </w:pPr>
                  <w:r>
                    <w:rPr>
                      <w:rFonts w:hint="eastAsia" w:ascii="Times New Roman" w:hAnsi="Times New Roman"/>
                    </w:rPr>
                    <w:t>缓冲器</w:t>
                  </w:r>
                </w:p>
              </w:tc>
              <w:tc>
                <w:tcPr>
                  <w:tcW w:w="5661" w:type="dxa"/>
                  <w:noWrap w:val="0"/>
                  <w:vAlign w:val="center"/>
                </w:tcPr>
                <w:p w14:paraId="746BEFD9">
                  <w:pPr>
                    <w:widowControl/>
                    <w:shd w:val="clear" w:color="auto" w:fill="FFFFFF"/>
                    <w:rPr>
                      <w:rFonts w:hint="eastAsia" w:ascii="Times New Roman" w:hAnsi="Times New Roman"/>
                    </w:rPr>
                  </w:pPr>
                  <w:r>
                    <w:rPr>
                      <w:rFonts w:hint="eastAsia" w:ascii="Times New Roman" w:hAnsi="Times New Roman"/>
                    </w:rPr>
                    <w:t>缓冲器应当固定可靠。</w:t>
                  </w:r>
                </w:p>
              </w:tc>
              <w:tc>
                <w:tcPr>
                  <w:tcW w:w="850" w:type="dxa"/>
                  <w:tcBorders>
                    <w:right w:val="single" w:color="auto" w:sz="8" w:space="0"/>
                  </w:tcBorders>
                  <w:noWrap w:val="0"/>
                  <w:vAlign w:val="center"/>
                </w:tcPr>
                <w:p w14:paraId="70D8C4C5">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0F5F15F9">
                  <w:pPr>
                    <w:widowControl/>
                    <w:shd w:val="clear" w:color="auto" w:fill="FFFFFF"/>
                    <w:rPr>
                      <w:rFonts w:hint="eastAsia" w:ascii="Times New Roman" w:hAnsi="Times New Roman"/>
                    </w:rPr>
                  </w:pPr>
                </w:p>
              </w:tc>
            </w:tr>
            <w:tr w14:paraId="688702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3022BBF">
                  <w:pPr>
                    <w:widowControl/>
                    <w:shd w:val="clear" w:color="auto" w:fill="FFFFFF"/>
                    <w:rPr>
                      <w:rFonts w:hint="eastAsia" w:ascii="Times New Roman" w:hAnsi="Times New Roman"/>
                    </w:rPr>
                  </w:pPr>
                  <w:r>
                    <w:rPr>
                      <w:rFonts w:hint="eastAsia" w:ascii="Times New Roman" w:hAnsi="Times New Roman"/>
                    </w:rPr>
                    <w:t>74</w:t>
                  </w:r>
                </w:p>
              </w:tc>
              <w:tc>
                <w:tcPr>
                  <w:tcW w:w="708" w:type="dxa"/>
                  <w:vMerge w:val="restart"/>
                  <w:noWrap w:val="0"/>
                  <w:vAlign w:val="center"/>
                </w:tcPr>
                <w:p w14:paraId="5CD89349">
                  <w:pPr>
                    <w:widowControl/>
                    <w:shd w:val="clear" w:color="auto" w:fill="FFFFFF"/>
                    <w:rPr>
                      <w:rFonts w:hint="eastAsia" w:ascii="Times New Roman" w:hAnsi="Times New Roman"/>
                    </w:rPr>
                  </w:pPr>
                  <w:r>
                    <w:rPr>
                      <w:rFonts w:hint="eastAsia" w:ascii="Times New Roman" w:hAnsi="Times New Roman"/>
                    </w:rPr>
                    <w:t>六</w:t>
                  </w:r>
                </w:p>
                <w:p w14:paraId="741E84CF">
                  <w:pPr>
                    <w:widowControl/>
                    <w:shd w:val="clear" w:color="auto" w:fill="FFFFFF"/>
                    <w:rPr>
                      <w:rFonts w:hint="eastAsia" w:ascii="Times New Roman" w:hAnsi="Times New Roman"/>
                    </w:rPr>
                  </w:pPr>
                  <w:r>
                    <w:rPr>
                      <w:rFonts w:hint="eastAsia" w:ascii="Times New Roman" w:hAnsi="Times New Roman"/>
                    </w:rPr>
                    <w:t>悬</w:t>
                  </w:r>
                </w:p>
                <w:p w14:paraId="1A1B8D83">
                  <w:pPr>
                    <w:widowControl/>
                    <w:shd w:val="clear" w:color="auto" w:fill="FFFFFF"/>
                    <w:rPr>
                      <w:rFonts w:hint="eastAsia" w:ascii="Times New Roman" w:hAnsi="Times New Roman"/>
                    </w:rPr>
                  </w:pPr>
                  <w:r>
                    <w:rPr>
                      <w:rFonts w:hint="eastAsia" w:ascii="Times New Roman" w:hAnsi="Times New Roman"/>
                    </w:rPr>
                    <w:t>挂</w:t>
                  </w:r>
                </w:p>
                <w:p w14:paraId="790D3F34">
                  <w:pPr>
                    <w:widowControl/>
                    <w:shd w:val="clear" w:color="auto" w:fill="FFFFFF"/>
                    <w:rPr>
                      <w:rFonts w:hint="eastAsia" w:ascii="Times New Roman" w:hAnsi="Times New Roman"/>
                    </w:rPr>
                  </w:pPr>
                  <w:r>
                    <w:rPr>
                      <w:rFonts w:hint="eastAsia" w:ascii="Times New Roman" w:hAnsi="Times New Roman"/>
                    </w:rPr>
                    <w:t>装</w:t>
                  </w:r>
                </w:p>
                <w:p w14:paraId="751613D5">
                  <w:pPr>
                    <w:widowControl/>
                    <w:shd w:val="clear" w:color="auto" w:fill="FFFFFF"/>
                    <w:rPr>
                      <w:rFonts w:hint="eastAsia" w:ascii="Times New Roman" w:hAnsi="Times New Roman"/>
                    </w:rPr>
                  </w:pPr>
                  <w:r>
                    <w:rPr>
                      <w:rFonts w:hint="eastAsia" w:ascii="Times New Roman" w:hAnsi="Times New Roman"/>
                    </w:rPr>
                    <w:t>置</w:t>
                  </w:r>
                </w:p>
              </w:tc>
              <w:tc>
                <w:tcPr>
                  <w:tcW w:w="1132" w:type="dxa"/>
                  <w:vMerge w:val="restart"/>
                  <w:noWrap w:val="0"/>
                  <w:vAlign w:val="center"/>
                </w:tcPr>
                <w:p w14:paraId="6F3624C4">
                  <w:pPr>
                    <w:widowControl/>
                    <w:shd w:val="clear" w:color="auto" w:fill="FFFFFF"/>
                    <w:rPr>
                      <w:rFonts w:hint="eastAsia" w:ascii="Times New Roman" w:hAnsi="Times New Roman"/>
                    </w:rPr>
                  </w:pPr>
                  <w:r>
                    <w:rPr>
                      <w:rFonts w:hint="eastAsia" w:ascii="Times New Roman" w:hAnsi="Times New Roman"/>
                    </w:rPr>
                    <w:t>悬挂钢丝绳</w:t>
                  </w:r>
                </w:p>
              </w:tc>
              <w:tc>
                <w:tcPr>
                  <w:tcW w:w="5661" w:type="dxa"/>
                  <w:noWrap w:val="0"/>
                  <w:vAlign w:val="center"/>
                </w:tcPr>
                <w:p w14:paraId="66B75D96">
                  <w:pPr>
                    <w:widowControl/>
                    <w:shd w:val="clear" w:color="auto" w:fill="FFFFFF"/>
                    <w:rPr>
                      <w:rFonts w:hint="eastAsia" w:ascii="Times New Roman" w:hAnsi="Times New Roman"/>
                    </w:rPr>
                  </w:pPr>
                  <w:r>
                    <w:rPr>
                      <w:rFonts w:hint="eastAsia" w:ascii="Times New Roman" w:hAnsi="Times New Roman"/>
                    </w:rPr>
                    <w:t>应清洁，无严重油腻。</w:t>
                  </w:r>
                </w:p>
              </w:tc>
              <w:tc>
                <w:tcPr>
                  <w:tcW w:w="850" w:type="dxa"/>
                  <w:tcBorders>
                    <w:right w:val="single" w:color="auto" w:sz="8" w:space="0"/>
                  </w:tcBorders>
                  <w:noWrap w:val="0"/>
                  <w:vAlign w:val="center"/>
                </w:tcPr>
                <w:p w14:paraId="2F0FB58F">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69F365ED">
                  <w:pPr>
                    <w:widowControl/>
                    <w:shd w:val="clear" w:color="auto" w:fill="FFFFFF"/>
                    <w:rPr>
                      <w:rFonts w:hint="eastAsia" w:ascii="Times New Roman" w:hAnsi="Times New Roman"/>
                    </w:rPr>
                  </w:pPr>
                </w:p>
              </w:tc>
            </w:tr>
            <w:tr w14:paraId="2C9FC7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0674AC9">
                  <w:pPr>
                    <w:widowControl/>
                    <w:shd w:val="clear" w:color="auto" w:fill="FFFFFF"/>
                    <w:rPr>
                      <w:rFonts w:hint="eastAsia" w:ascii="Times New Roman" w:hAnsi="Times New Roman"/>
                    </w:rPr>
                  </w:pPr>
                  <w:r>
                    <w:rPr>
                      <w:rFonts w:hint="eastAsia" w:ascii="Times New Roman" w:hAnsi="Times New Roman"/>
                    </w:rPr>
                    <w:t>75</w:t>
                  </w:r>
                </w:p>
              </w:tc>
              <w:tc>
                <w:tcPr>
                  <w:tcW w:w="708" w:type="dxa"/>
                  <w:vMerge w:val="continue"/>
                  <w:noWrap w:val="0"/>
                  <w:vAlign w:val="center"/>
                </w:tcPr>
                <w:p w14:paraId="4E77E0D7">
                  <w:pPr>
                    <w:widowControl/>
                    <w:shd w:val="clear" w:color="auto" w:fill="FFFFFF"/>
                    <w:rPr>
                      <w:rFonts w:hint="eastAsia" w:ascii="Times New Roman" w:hAnsi="Times New Roman"/>
                    </w:rPr>
                  </w:pPr>
                </w:p>
              </w:tc>
              <w:tc>
                <w:tcPr>
                  <w:tcW w:w="1132" w:type="dxa"/>
                  <w:vMerge w:val="continue"/>
                  <w:noWrap w:val="0"/>
                  <w:vAlign w:val="center"/>
                </w:tcPr>
                <w:p w14:paraId="189FE773">
                  <w:pPr>
                    <w:widowControl/>
                    <w:shd w:val="clear" w:color="auto" w:fill="FFFFFF"/>
                    <w:rPr>
                      <w:rFonts w:hint="eastAsia" w:ascii="Times New Roman" w:hAnsi="Times New Roman"/>
                    </w:rPr>
                  </w:pPr>
                </w:p>
              </w:tc>
              <w:tc>
                <w:tcPr>
                  <w:tcW w:w="5661" w:type="dxa"/>
                  <w:noWrap w:val="0"/>
                  <w:vAlign w:val="center"/>
                </w:tcPr>
                <w:p w14:paraId="18B0BBDD">
                  <w:pPr>
                    <w:widowControl/>
                    <w:shd w:val="clear" w:color="auto" w:fill="FFFFFF"/>
                    <w:rPr>
                      <w:rFonts w:hint="eastAsia" w:ascii="Times New Roman" w:hAnsi="Times New Roman"/>
                    </w:rPr>
                  </w:pPr>
                  <w:r>
                    <w:rPr>
                      <w:rFonts w:hint="eastAsia" w:ascii="Times New Roman" w:hAnsi="Times New Roman"/>
                    </w:rPr>
                    <w:t>出现笼状畸变、绳芯挤出、扭结、部分压扁、弯折应当报废。</w:t>
                  </w:r>
                </w:p>
              </w:tc>
              <w:tc>
                <w:tcPr>
                  <w:tcW w:w="850" w:type="dxa"/>
                  <w:tcBorders>
                    <w:right w:val="single" w:color="auto" w:sz="8" w:space="0"/>
                  </w:tcBorders>
                  <w:noWrap w:val="0"/>
                  <w:vAlign w:val="center"/>
                </w:tcPr>
                <w:p w14:paraId="10F13FFC">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0E05A756">
                  <w:pPr>
                    <w:widowControl/>
                    <w:shd w:val="clear" w:color="auto" w:fill="FFFFFF"/>
                    <w:rPr>
                      <w:rFonts w:hint="eastAsia" w:ascii="Times New Roman" w:hAnsi="Times New Roman"/>
                    </w:rPr>
                  </w:pPr>
                </w:p>
              </w:tc>
            </w:tr>
            <w:tr w14:paraId="41AA78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834A513">
                  <w:pPr>
                    <w:widowControl/>
                    <w:shd w:val="clear" w:color="auto" w:fill="FFFFFF"/>
                    <w:rPr>
                      <w:rFonts w:hint="eastAsia" w:ascii="Times New Roman" w:hAnsi="Times New Roman"/>
                    </w:rPr>
                  </w:pPr>
                  <w:r>
                    <w:rPr>
                      <w:rFonts w:hint="eastAsia" w:ascii="Times New Roman" w:hAnsi="Times New Roman"/>
                    </w:rPr>
                    <w:t>76</w:t>
                  </w:r>
                </w:p>
              </w:tc>
              <w:tc>
                <w:tcPr>
                  <w:tcW w:w="708" w:type="dxa"/>
                  <w:vMerge w:val="continue"/>
                  <w:noWrap w:val="0"/>
                  <w:vAlign w:val="center"/>
                </w:tcPr>
                <w:p w14:paraId="01BFC54A">
                  <w:pPr>
                    <w:widowControl/>
                    <w:shd w:val="clear" w:color="auto" w:fill="FFFFFF"/>
                    <w:rPr>
                      <w:rFonts w:hint="eastAsia" w:ascii="Times New Roman" w:hAnsi="Times New Roman"/>
                    </w:rPr>
                  </w:pPr>
                </w:p>
              </w:tc>
              <w:tc>
                <w:tcPr>
                  <w:tcW w:w="1132" w:type="dxa"/>
                  <w:vMerge w:val="continue"/>
                  <w:noWrap w:val="0"/>
                  <w:vAlign w:val="center"/>
                </w:tcPr>
                <w:p w14:paraId="57FBB66C">
                  <w:pPr>
                    <w:widowControl/>
                    <w:shd w:val="clear" w:color="auto" w:fill="FFFFFF"/>
                    <w:rPr>
                      <w:rFonts w:hint="eastAsia" w:ascii="Times New Roman" w:hAnsi="Times New Roman"/>
                    </w:rPr>
                  </w:pPr>
                </w:p>
              </w:tc>
              <w:tc>
                <w:tcPr>
                  <w:tcW w:w="5661" w:type="dxa"/>
                  <w:noWrap w:val="0"/>
                  <w:vAlign w:val="center"/>
                </w:tcPr>
                <w:p w14:paraId="4A35C0FD">
                  <w:pPr>
                    <w:widowControl/>
                    <w:shd w:val="clear" w:color="auto" w:fill="FFFFFF"/>
                    <w:rPr>
                      <w:rFonts w:hint="eastAsia" w:ascii="Times New Roman" w:hAnsi="Times New Roman"/>
                    </w:rPr>
                  </w:pPr>
                  <w:r>
                    <w:rPr>
                      <w:rFonts w:hint="eastAsia" w:ascii="Times New Roman" w:hAnsi="Times New Roman"/>
                    </w:rPr>
                    <w:t>断丝分散出现在整条钢丝绳，任何一个捻距内单股的断丝数大于4根；或者断丝集中在钢丝绳某一部位或一股，一个捻距内断丝总数大于12根（对于股数为6的钢丝绳）或者大于16根（对于股数为8的钢丝绳）应当报废。</w:t>
                  </w:r>
                </w:p>
              </w:tc>
              <w:tc>
                <w:tcPr>
                  <w:tcW w:w="850" w:type="dxa"/>
                  <w:tcBorders>
                    <w:right w:val="single" w:color="auto" w:sz="8" w:space="0"/>
                  </w:tcBorders>
                  <w:noWrap w:val="0"/>
                  <w:vAlign w:val="center"/>
                </w:tcPr>
                <w:p w14:paraId="1FED8BFC">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32A7908F">
                  <w:pPr>
                    <w:widowControl/>
                    <w:shd w:val="clear" w:color="auto" w:fill="FFFFFF"/>
                    <w:rPr>
                      <w:rFonts w:hint="eastAsia" w:ascii="Times New Roman" w:hAnsi="Times New Roman"/>
                    </w:rPr>
                  </w:pPr>
                </w:p>
              </w:tc>
            </w:tr>
            <w:tr w14:paraId="375E3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F055013">
                  <w:pPr>
                    <w:widowControl/>
                    <w:shd w:val="clear" w:color="auto" w:fill="FFFFFF"/>
                    <w:rPr>
                      <w:rFonts w:hint="eastAsia" w:ascii="Times New Roman" w:hAnsi="Times New Roman"/>
                    </w:rPr>
                  </w:pPr>
                  <w:r>
                    <w:rPr>
                      <w:rFonts w:hint="eastAsia" w:ascii="Times New Roman" w:hAnsi="Times New Roman"/>
                    </w:rPr>
                    <w:t>77</w:t>
                  </w:r>
                </w:p>
              </w:tc>
              <w:tc>
                <w:tcPr>
                  <w:tcW w:w="708" w:type="dxa"/>
                  <w:vMerge w:val="continue"/>
                  <w:noWrap w:val="0"/>
                  <w:vAlign w:val="center"/>
                </w:tcPr>
                <w:p w14:paraId="285198A7">
                  <w:pPr>
                    <w:widowControl/>
                    <w:shd w:val="clear" w:color="auto" w:fill="FFFFFF"/>
                    <w:rPr>
                      <w:rFonts w:hint="eastAsia" w:ascii="Times New Roman" w:hAnsi="Times New Roman"/>
                    </w:rPr>
                  </w:pPr>
                </w:p>
              </w:tc>
              <w:tc>
                <w:tcPr>
                  <w:tcW w:w="1132" w:type="dxa"/>
                  <w:vMerge w:val="continue"/>
                  <w:noWrap w:val="0"/>
                  <w:vAlign w:val="center"/>
                </w:tcPr>
                <w:p w14:paraId="14BB52F0">
                  <w:pPr>
                    <w:widowControl/>
                    <w:shd w:val="clear" w:color="auto" w:fill="FFFFFF"/>
                    <w:rPr>
                      <w:rFonts w:hint="eastAsia" w:ascii="Times New Roman" w:hAnsi="Times New Roman"/>
                    </w:rPr>
                  </w:pPr>
                </w:p>
              </w:tc>
              <w:tc>
                <w:tcPr>
                  <w:tcW w:w="5661" w:type="dxa"/>
                  <w:noWrap w:val="0"/>
                  <w:vAlign w:val="center"/>
                </w:tcPr>
                <w:p w14:paraId="1172D517">
                  <w:pPr>
                    <w:widowControl/>
                    <w:shd w:val="clear" w:color="auto" w:fill="FFFFFF"/>
                    <w:rPr>
                      <w:rFonts w:hint="eastAsia" w:ascii="Times New Roman" w:hAnsi="Times New Roman"/>
                    </w:rPr>
                  </w:pPr>
                  <w:r>
                    <w:rPr>
                      <w:rFonts w:hint="eastAsia" w:ascii="Times New Roman" w:hAnsi="Times New Roman"/>
                    </w:rPr>
                    <w:t>磨损后的钢丝绳直径小于钢丝绳公称直径的90％应当报废。</w:t>
                  </w:r>
                </w:p>
              </w:tc>
              <w:tc>
                <w:tcPr>
                  <w:tcW w:w="850" w:type="dxa"/>
                  <w:tcBorders>
                    <w:right w:val="single" w:color="auto" w:sz="8" w:space="0"/>
                  </w:tcBorders>
                  <w:noWrap w:val="0"/>
                  <w:vAlign w:val="center"/>
                </w:tcPr>
                <w:p w14:paraId="4415841D">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0C147EB3">
                  <w:pPr>
                    <w:widowControl/>
                    <w:shd w:val="clear" w:color="auto" w:fill="FFFFFF"/>
                    <w:rPr>
                      <w:rFonts w:hint="eastAsia" w:ascii="Times New Roman" w:hAnsi="Times New Roman"/>
                    </w:rPr>
                  </w:pPr>
                </w:p>
              </w:tc>
            </w:tr>
            <w:tr w14:paraId="2EBC2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52F158E">
                  <w:pPr>
                    <w:widowControl/>
                    <w:shd w:val="clear" w:color="auto" w:fill="FFFFFF"/>
                    <w:rPr>
                      <w:rFonts w:hint="eastAsia" w:ascii="Times New Roman" w:hAnsi="Times New Roman"/>
                    </w:rPr>
                  </w:pPr>
                  <w:r>
                    <w:rPr>
                      <w:rFonts w:hint="eastAsia" w:ascii="Times New Roman" w:hAnsi="Times New Roman"/>
                    </w:rPr>
                    <w:t>78</w:t>
                  </w:r>
                </w:p>
              </w:tc>
              <w:tc>
                <w:tcPr>
                  <w:tcW w:w="708" w:type="dxa"/>
                  <w:vMerge w:val="continue"/>
                  <w:noWrap w:val="0"/>
                  <w:vAlign w:val="center"/>
                </w:tcPr>
                <w:p w14:paraId="40E0E3B0">
                  <w:pPr>
                    <w:widowControl/>
                    <w:shd w:val="clear" w:color="auto" w:fill="FFFFFF"/>
                    <w:rPr>
                      <w:rFonts w:hint="eastAsia" w:ascii="Times New Roman" w:hAnsi="Times New Roman"/>
                    </w:rPr>
                  </w:pPr>
                </w:p>
              </w:tc>
              <w:tc>
                <w:tcPr>
                  <w:tcW w:w="1132" w:type="dxa"/>
                  <w:vMerge w:val="continue"/>
                  <w:noWrap w:val="0"/>
                  <w:vAlign w:val="center"/>
                </w:tcPr>
                <w:p w14:paraId="39FF0066">
                  <w:pPr>
                    <w:widowControl/>
                    <w:shd w:val="clear" w:color="auto" w:fill="FFFFFF"/>
                    <w:rPr>
                      <w:rFonts w:hint="eastAsia" w:ascii="Times New Roman" w:hAnsi="Times New Roman"/>
                    </w:rPr>
                  </w:pPr>
                </w:p>
              </w:tc>
              <w:tc>
                <w:tcPr>
                  <w:tcW w:w="5661" w:type="dxa"/>
                  <w:noWrap w:val="0"/>
                  <w:vAlign w:val="center"/>
                </w:tcPr>
                <w:p w14:paraId="7AF8E758">
                  <w:pPr>
                    <w:widowControl/>
                    <w:shd w:val="clear" w:color="auto" w:fill="FFFFFF"/>
                    <w:rPr>
                      <w:rFonts w:hint="eastAsia" w:ascii="Times New Roman" w:hAnsi="Times New Roman"/>
                    </w:rPr>
                  </w:pPr>
                  <w:r>
                    <w:rPr>
                      <w:rFonts w:hint="eastAsia" w:ascii="Times New Roman" w:hAnsi="Times New Roman"/>
                    </w:rPr>
                    <w:t>曳引绳张力与平均值偏差均不大于5%。曳引绳或者悬挂钢丝绳绳端固定应当可靠，弹簧、螺母、开口销部件无缺损。</w:t>
                  </w:r>
                </w:p>
              </w:tc>
              <w:tc>
                <w:tcPr>
                  <w:tcW w:w="850" w:type="dxa"/>
                  <w:tcBorders>
                    <w:right w:val="single" w:color="auto" w:sz="8" w:space="0"/>
                  </w:tcBorders>
                  <w:noWrap w:val="0"/>
                  <w:vAlign w:val="center"/>
                </w:tcPr>
                <w:p w14:paraId="52C0F252">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77CDE4B5">
                  <w:pPr>
                    <w:widowControl/>
                    <w:shd w:val="clear" w:color="auto" w:fill="FFFFFF"/>
                    <w:rPr>
                      <w:rFonts w:hint="eastAsia" w:ascii="Times New Roman" w:hAnsi="Times New Roman"/>
                    </w:rPr>
                  </w:pPr>
                </w:p>
              </w:tc>
            </w:tr>
            <w:tr w14:paraId="5E9E0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2BFAA74">
                  <w:pPr>
                    <w:widowControl/>
                    <w:shd w:val="clear" w:color="auto" w:fill="FFFFFF"/>
                    <w:rPr>
                      <w:rFonts w:hint="eastAsia" w:ascii="Times New Roman" w:hAnsi="Times New Roman"/>
                    </w:rPr>
                  </w:pPr>
                  <w:r>
                    <w:rPr>
                      <w:rFonts w:hint="eastAsia" w:ascii="Times New Roman" w:hAnsi="Times New Roman"/>
                    </w:rPr>
                    <w:t>79</w:t>
                  </w:r>
                </w:p>
              </w:tc>
              <w:tc>
                <w:tcPr>
                  <w:tcW w:w="708" w:type="dxa"/>
                  <w:vMerge w:val="continue"/>
                  <w:noWrap w:val="0"/>
                  <w:vAlign w:val="center"/>
                </w:tcPr>
                <w:p w14:paraId="2128734A">
                  <w:pPr>
                    <w:widowControl/>
                    <w:shd w:val="clear" w:color="auto" w:fill="FFFFFF"/>
                    <w:rPr>
                      <w:rFonts w:hint="eastAsia" w:ascii="Times New Roman" w:hAnsi="Times New Roman"/>
                    </w:rPr>
                  </w:pPr>
                </w:p>
              </w:tc>
              <w:tc>
                <w:tcPr>
                  <w:tcW w:w="1132" w:type="dxa"/>
                  <w:vMerge w:val="restart"/>
                  <w:noWrap w:val="0"/>
                  <w:vAlign w:val="center"/>
                </w:tcPr>
                <w:p w14:paraId="3A28B15D">
                  <w:pPr>
                    <w:widowControl/>
                    <w:shd w:val="clear" w:color="auto" w:fill="FFFFFF"/>
                    <w:rPr>
                      <w:rFonts w:hint="eastAsia" w:ascii="Times New Roman" w:hAnsi="Times New Roman"/>
                    </w:rPr>
                  </w:pPr>
                  <w:r>
                    <w:rPr>
                      <w:rFonts w:hint="eastAsia" w:ascii="Times New Roman" w:hAnsi="Times New Roman"/>
                    </w:rPr>
                    <w:t>补偿装置</w:t>
                  </w:r>
                </w:p>
              </w:tc>
              <w:tc>
                <w:tcPr>
                  <w:tcW w:w="5661" w:type="dxa"/>
                  <w:noWrap w:val="0"/>
                  <w:vAlign w:val="center"/>
                </w:tcPr>
                <w:p w14:paraId="1AACCD56">
                  <w:pPr>
                    <w:widowControl/>
                    <w:shd w:val="clear" w:color="auto" w:fill="FFFFFF"/>
                    <w:rPr>
                      <w:rFonts w:hint="eastAsia" w:ascii="Times New Roman" w:hAnsi="Times New Roman"/>
                    </w:rPr>
                  </w:pPr>
                  <w:r>
                    <w:rPr>
                      <w:rFonts w:hint="eastAsia" w:ascii="Times New Roman" w:hAnsi="Times New Roman"/>
                    </w:rPr>
                    <w:t>补偿绳（链）端固定应当可靠。</w:t>
                  </w:r>
                </w:p>
              </w:tc>
              <w:tc>
                <w:tcPr>
                  <w:tcW w:w="850" w:type="dxa"/>
                  <w:tcBorders>
                    <w:right w:val="single" w:color="auto" w:sz="8" w:space="0"/>
                  </w:tcBorders>
                  <w:noWrap w:val="0"/>
                  <w:vAlign w:val="center"/>
                </w:tcPr>
                <w:p w14:paraId="2E7DAE0F">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268D9AC9">
                  <w:pPr>
                    <w:widowControl/>
                    <w:shd w:val="clear" w:color="auto" w:fill="FFFFFF"/>
                    <w:rPr>
                      <w:rFonts w:hint="eastAsia" w:ascii="Times New Roman" w:hAnsi="Times New Roman"/>
                    </w:rPr>
                  </w:pPr>
                </w:p>
              </w:tc>
            </w:tr>
            <w:tr w14:paraId="0C23D7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39BD6C3">
                  <w:pPr>
                    <w:widowControl/>
                    <w:shd w:val="clear" w:color="auto" w:fill="FFFFFF"/>
                    <w:rPr>
                      <w:rFonts w:hint="eastAsia" w:ascii="Times New Roman" w:hAnsi="Times New Roman"/>
                    </w:rPr>
                  </w:pPr>
                  <w:r>
                    <w:rPr>
                      <w:rFonts w:hint="eastAsia" w:ascii="Times New Roman" w:hAnsi="Times New Roman"/>
                    </w:rPr>
                    <w:t>80</w:t>
                  </w:r>
                </w:p>
              </w:tc>
              <w:tc>
                <w:tcPr>
                  <w:tcW w:w="708" w:type="dxa"/>
                  <w:vMerge w:val="continue"/>
                  <w:noWrap w:val="0"/>
                  <w:vAlign w:val="center"/>
                </w:tcPr>
                <w:p w14:paraId="1F872BE1">
                  <w:pPr>
                    <w:widowControl/>
                    <w:shd w:val="clear" w:color="auto" w:fill="FFFFFF"/>
                    <w:rPr>
                      <w:rFonts w:hint="eastAsia" w:ascii="Times New Roman" w:hAnsi="Times New Roman"/>
                    </w:rPr>
                  </w:pPr>
                </w:p>
              </w:tc>
              <w:tc>
                <w:tcPr>
                  <w:tcW w:w="1132" w:type="dxa"/>
                  <w:vMerge w:val="continue"/>
                  <w:noWrap w:val="0"/>
                  <w:vAlign w:val="center"/>
                </w:tcPr>
                <w:p w14:paraId="3AA21729">
                  <w:pPr>
                    <w:widowControl/>
                    <w:shd w:val="clear" w:color="auto" w:fill="FFFFFF"/>
                    <w:rPr>
                      <w:rFonts w:hint="eastAsia" w:ascii="Times New Roman" w:hAnsi="Times New Roman"/>
                    </w:rPr>
                  </w:pPr>
                </w:p>
              </w:tc>
              <w:tc>
                <w:tcPr>
                  <w:tcW w:w="5661" w:type="dxa"/>
                  <w:noWrap w:val="0"/>
                  <w:vAlign w:val="center"/>
                </w:tcPr>
                <w:p w14:paraId="6ED05139">
                  <w:pPr>
                    <w:widowControl/>
                    <w:shd w:val="clear" w:color="auto" w:fill="FFFFFF"/>
                    <w:rPr>
                      <w:rFonts w:hint="eastAsia" w:ascii="Times New Roman" w:hAnsi="Times New Roman"/>
                    </w:rPr>
                  </w:pPr>
                  <w:r>
                    <w:rPr>
                      <w:rFonts w:hint="eastAsia" w:ascii="Times New Roman" w:hAnsi="Times New Roman"/>
                    </w:rPr>
                    <w:t>检查补偿绳最小张紧位置的电气安全装置应当可靠有效。</w:t>
                  </w:r>
                </w:p>
              </w:tc>
              <w:tc>
                <w:tcPr>
                  <w:tcW w:w="850" w:type="dxa"/>
                  <w:tcBorders>
                    <w:right w:val="single" w:color="auto" w:sz="8" w:space="0"/>
                  </w:tcBorders>
                  <w:noWrap w:val="0"/>
                  <w:vAlign w:val="center"/>
                </w:tcPr>
                <w:p w14:paraId="5D32FF82">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66BA034C">
                  <w:pPr>
                    <w:widowControl/>
                    <w:shd w:val="clear" w:color="auto" w:fill="FFFFFF"/>
                    <w:rPr>
                      <w:rFonts w:hint="eastAsia" w:ascii="Times New Roman" w:hAnsi="Times New Roman"/>
                    </w:rPr>
                  </w:pPr>
                </w:p>
              </w:tc>
            </w:tr>
            <w:tr w14:paraId="73494B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153B9D9">
                  <w:pPr>
                    <w:widowControl/>
                    <w:shd w:val="clear" w:color="auto" w:fill="FFFFFF"/>
                    <w:rPr>
                      <w:rFonts w:hint="eastAsia" w:ascii="Times New Roman" w:hAnsi="Times New Roman"/>
                    </w:rPr>
                  </w:pPr>
                  <w:r>
                    <w:rPr>
                      <w:rFonts w:hint="eastAsia" w:ascii="Times New Roman" w:hAnsi="Times New Roman"/>
                    </w:rPr>
                    <w:t>81</w:t>
                  </w:r>
                </w:p>
              </w:tc>
              <w:tc>
                <w:tcPr>
                  <w:tcW w:w="708" w:type="dxa"/>
                  <w:vMerge w:val="continue"/>
                  <w:noWrap w:val="0"/>
                  <w:vAlign w:val="center"/>
                </w:tcPr>
                <w:p w14:paraId="7DB8419A">
                  <w:pPr>
                    <w:widowControl/>
                    <w:shd w:val="clear" w:color="auto" w:fill="FFFFFF"/>
                    <w:rPr>
                      <w:rFonts w:hint="eastAsia" w:ascii="Times New Roman" w:hAnsi="Times New Roman"/>
                    </w:rPr>
                  </w:pPr>
                </w:p>
              </w:tc>
              <w:tc>
                <w:tcPr>
                  <w:tcW w:w="1132" w:type="dxa"/>
                  <w:vMerge w:val="continue"/>
                  <w:noWrap w:val="0"/>
                  <w:vAlign w:val="center"/>
                </w:tcPr>
                <w:p w14:paraId="30F8DD9C">
                  <w:pPr>
                    <w:widowControl/>
                    <w:shd w:val="clear" w:color="auto" w:fill="FFFFFF"/>
                    <w:rPr>
                      <w:rFonts w:hint="eastAsia" w:ascii="Times New Roman" w:hAnsi="Times New Roman"/>
                    </w:rPr>
                  </w:pPr>
                </w:p>
              </w:tc>
              <w:tc>
                <w:tcPr>
                  <w:tcW w:w="5661" w:type="dxa"/>
                  <w:noWrap w:val="0"/>
                  <w:vAlign w:val="center"/>
                </w:tcPr>
                <w:p w14:paraId="10EAE14C">
                  <w:pPr>
                    <w:widowControl/>
                    <w:shd w:val="clear" w:color="auto" w:fill="FFFFFF"/>
                    <w:rPr>
                      <w:rFonts w:hint="eastAsia" w:ascii="Times New Roman" w:hAnsi="Times New Roman"/>
                    </w:rPr>
                  </w:pPr>
                  <w:r>
                    <w:rPr>
                      <w:rFonts w:hint="eastAsia" w:ascii="Times New Roman" w:hAnsi="Times New Roman"/>
                    </w:rPr>
                    <w:t>防跳装置动作时，电气安全装置应当使电梯停止运行。</w:t>
                  </w:r>
                </w:p>
              </w:tc>
              <w:tc>
                <w:tcPr>
                  <w:tcW w:w="850" w:type="dxa"/>
                  <w:tcBorders>
                    <w:right w:val="single" w:color="auto" w:sz="8" w:space="0"/>
                  </w:tcBorders>
                  <w:noWrap w:val="0"/>
                  <w:vAlign w:val="center"/>
                </w:tcPr>
                <w:p w14:paraId="18D5D938">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2EEFD165">
                  <w:pPr>
                    <w:widowControl/>
                    <w:shd w:val="clear" w:color="auto" w:fill="FFFFFF"/>
                    <w:rPr>
                      <w:rFonts w:hint="eastAsia" w:ascii="Times New Roman" w:hAnsi="Times New Roman"/>
                    </w:rPr>
                  </w:pPr>
                </w:p>
              </w:tc>
            </w:tr>
            <w:tr w14:paraId="0B514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5DF6205">
                  <w:pPr>
                    <w:widowControl/>
                    <w:shd w:val="clear" w:color="auto" w:fill="FFFFFF"/>
                    <w:rPr>
                      <w:rFonts w:hint="eastAsia" w:ascii="Times New Roman" w:hAnsi="Times New Roman"/>
                    </w:rPr>
                  </w:pPr>
                  <w:r>
                    <w:rPr>
                      <w:rFonts w:hint="eastAsia" w:ascii="Times New Roman" w:hAnsi="Times New Roman"/>
                    </w:rPr>
                    <w:t>82</w:t>
                  </w:r>
                </w:p>
              </w:tc>
              <w:tc>
                <w:tcPr>
                  <w:tcW w:w="708" w:type="dxa"/>
                  <w:vMerge w:val="continue"/>
                  <w:noWrap w:val="0"/>
                  <w:vAlign w:val="center"/>
                </w:tcPr>
                <w:p w14:paraId="26BEFEE3">
                  <w:pPr>
                    <w:widowControl/>
                    <w:shd w:val="clear" w:color="auto" w:fill="FFFFFF"/>
                    <w:rPr>
                      <w:rFonts w:hint="eastAsia" w:ascii="Times New Roman" w:hAnsi="Times New Roman"/>
                    </w:rPr>
                  </w:pPr>
                </w:p>
              </w:tc>
              <w:tc>
                <w:tcPr>
                  <w:tcW w:w="1132" w:type="dxa"/>
                  <w:noWrap w:val="0"/>
                  <w:vAlign w:val="center"/>
                </w:tcPr>
                <w:p w14:paraId="0D34BA05">
                  <w:pPr>
                    <w:widowControl/>
                    <w:shd w:val="clear" w:color="auto" w:fill="FFFFFF"/>
                    <w:rPr>
                      <w:rFonts w:hint="eastAsia" w:ascii="Times New Roman" w:hAnsi="Times New Roman"/>
                    </w:rPr>
                  </w:pPr>
                  <w:r>
                    <w:rPr>
                      <w:rFonts w:hint="eastAsia" w:ascii="Times New Roman" w:hAnsi="Times New Roman"/>
                    </w:rPr>
                    <w:t>松绳(链)保护</w:t>
                  </w:r>
                </w:p>
              </w:tc>
              <w:tc>
                <w:tcPr>
                  <w:tcW w:w="5661" w:type="dxa"/>
                  <w:noWrap w:val="0"/>
                  <w:vAlign w:val="center"/>
                </w:tcPr>
                <w:p w14:paraId="480FBC99">
                  <w:pPr>
                    <w:widowControl/>
                    <w:shd w:val="clear" w:color="auto" w:fill="FFFFFF"/>
                    <w:rPr>
                      <w:rFonts w:hint="eastAsia" w:ascii="Times New Roman" w:hAnsi="Times New Roman"/>
                    </w:rPr>
                  </w:pPr>
                  <w:r>
                    <w:rPr>
                      <w:rFonts w:hint="eastAsia" w:ascii="Times New Roman" w:hAnsi="Times New Roman"/>
                    </w:rPr>
                    <w:t>如果强制驱动电梯的轿厢悬挂在两根钢丝绳或者链条上，则应当设置检查绳（链）松弛的电气安全装置，当其中一根钢丝绳（链条）发生异常相对伸长时，电梯应当停止运行。</w:t>
                  </w:r>
                </w:p>
              </w:tc>
              <w:tc>
                <w:tcPr>
                  <w:tcW w:w="850" w:type="dxa"/>
                  <w:tcBorders>
                    <w:right w:val="single" w:color="auto" w:sz="8" w:space="0"/>
                  </w:tcBorders>
                  <w:noWrap w:val="0"/>
                  <w:vAlign w:val="center"/>
                </w:tcPr>
                <w:p w14:paraId="1F4C9A2C">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3282282E">
                  <w:pPr>
                    <w:widowControl/>
                    <w:shd w:val="clear" w:color="auto" w:fill="FFFFFF"/>
                    <w:rPr>
                      <w:rFonts w:hint="eastAsia" w:ascii="Times New Roman" w:hAnsi="Times New Roman"/>
                    </w:rPr>
                  </w:pPr>
                </w:p>
              </w:tc>
            </w:tr>
            <w:tr w14:paraId="1ECEB7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A773B29">
                  <w:pPr>
                    <w:widowControl/>
                    <w:shd w:val="clear" w:color="auto" w:fill="FFFFFF"/>
                    <w:rPr>
                      <w:rFonts w:hint="eastAsia" w:ascii="Times New Roman" w:hAnsi="Times New Roman"/>
                    </w:rPr>
                  </w:pPr>
                  <w:r>
                    <w:rPr>
                      <w:rFonts w:hint="eastAsia" w:ascii="Times New Roman" w:hAnsi="Times New Roman"/>
                    </w:rPr>
                    <w:t>83</w:t>
                  </w:r>
                </w:p>
              </w:tc>
              <w:tc>
                <w:tcPr>
                  <w:tcW w:w="708" w:type="dxa"/>
                  <w:vMerge w:val="continue"/>
                  <w:noWrap w:val="0"/>
                  <w:vAlign w:val="center"/>
                </w:tcPr>
                <w:p w14:paraId="76CBEA32">
                  <w:pPr>
                    <w:widowControl/>
                    <w:shd w:val="clear" w:color="auto" w:fill="FFFFFF"/>
                    <w:rPr>
                      <w:rFonts w:hint="eastAsia" w:ascii="Times New Roman" w:hAnsi="Times New Roman"/>
                    </w:rPr>
                  </w:pPr>
                </w:p>
              </w:tc>
              <w:tc>
                <w:tcPr>
                  <w:tcW w:w="1132" w:type="dxa"/>
                  <w:noWrap w:val="0"/>
                  <w:vAlign w:val="center"/>
                </w:tcPr>
                <w:p w14:paraId="3961E75A">
                  <w:pPr>
                    <w:widowControl/>
                    <w:shd w:val="clear" w:color="auto" w:fill="FFFFFF"/>
                    <w:rPr>
                      <w:rFonts w:hint="eastAsia" w:ascii="Times New Roman" w:hAnsi="Times New Roman"/>
                    </w:rPr>
                  </w:pPr>
                  <w:r>
                    <w:rPr>
                      <w:rFonts w:hint="eastAsia" w:ascii="Times New Roman" w:hAnsi="Times New Roman"/>
                    </w:rPr>
                    <w:t>轿顶环境</w:t>
                  </w:r>
                </w:p>
              </w:tc>
              <w:tc>
                <w:tcPr>
                  <w:tcW w:w="5661" w:type="dxa"/>
                  <w:noWrap w:val="0"/>
                  <w:vAlign w:val="center"/>
                </w:tcPr>
                <w:p w14:paraId="745E406F">
                  <w:pPr>
                    <w:widowControl/>
                    <w:shd w:val="clear" w:color="auto" w:fill="FFFFFF"/>
                    <w:rPr>
                      <w:rFonts w:hint="eastAsia" w:ascii="Times New Roman" w:hAnsi="Times New Roman"/>
                    </w:rPr>
                  </w:pPr>
                  <w:r>
                    <w:rPr>
                      <w:rFonts w:hint="eastAsia" w:ascii="Times New Roman" w:hAnsi="Times New Roman"/>
                    </w:rPr>
                    <w:t>应清洁无杂物，防护栏牢固可靠，安全标志清晰。</w:t>
                  </w:r>
                </w:p>
              </w:tc>
              <w:tc>
                <w:tcPr>
                  <w:tcW w:w="850" w:type="dxa"/>
                  <w:tcBorders>
                    <w:right w:val="single" w:color="auto" w:sz="8" w:space="0"/>
                  </w:tcBorders>
                  <w:noWrap w:val="0"/>
                  <w:vAlign w:val="center"/>
                </w:tcPr>
                <w:p w14:paraId="2C04A420">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310410B2">
                  <w:pPr>
                    <w:widowControl/>
                    <w:shd w:val="clear" w:color="auto" w:fill="FFFFFF"/>
                    <w:rPr>
                      <w:rFonts w:hint="eastAsia" w:ascii="Times New Roman" w:hAnsi="Times New Roman"/>
                    </w:rPr>
                  </w:pPr>
                </w:p>
              </w:tc>
            </w:tr>
            <w:tr w14:paraId="16037A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A78AFB6">
                  <w:pPr>
                    <w:widowControl/>
                    <w:shd w:val="clear" w:color="auto" w:fill="FFFFFF"/>
                    <w:rPr>
                      <w:rFonts w:hint="eastAsia" w:ascii="Times New Roman" w:hAnsi="Times New Roman"/>
                    </w:rPr>
                  </w:pPr>
                  <w:r>
                    <w:rPr>
                      <w:rFonts w:hint="eastAsia" w:ascii="Times New Roman" w:hAnsi="Times New Roman"/>
                    </w:rPr>
                    <w:t>84</w:t>
                  </w:r>
                </w:p>
              </w:tc>
              <w:tc>
                <w:tcPr>
                  <w:tcW w:w="708" w:type="dxa"/>
                  <w:vMerge w:val="restart"/>
                  <w:noWrap w:val="0"/>
                  <w:vAlign w:val="center"/>
                </w:tcPr>
                <w:p w14:paraId="503EB574">
                  <w:pPr>
                    <w:widowControl/>
                    <w:shd w:val="clear" w:color="auto" w:fill="FFFFFF"/>
                    <w:rPr>
                      <w:rFonts w:hint="eastAsia" w:ascii="Times New Roman" w:hAnsi="Times New Roman"/>
                    </w:rPr>
                  </w:pPr>
                  <w:r>
                    <w:rPr>
                      <w:rFonts w:hint="eastAsia" w:ascii="Times New Roman" w:hAnsi="Times New Roman"/>
                    </w:rPr>
                    <w:t>七</w:t>
                  </w:r>
                </w:p>
                <w:p w14:paraId="674EA45B">
                  <w:pPr>
                    <w:widowControl/>
                    <w:shd w:val="clear" w:color="auto" w:fill="FFFFFF"/>
                    <w:rPr>
                      <w:rFonts w:hint="eastAsia" w:ascii="Times New Roman" w:hAnsi="Times New Roman"/>
                    </w:rPr>
                  </w:pPr>
                  <w:r>
                    <w:rPr>
                      <w:rFonts w:hint="eastAsia" w:ascii="Times New Roman" w:hAnsi="Times New Roman"/>
                    </w:rPr>
                    <w:t>轿</w:t>
                  </w:r>
                </w:p>
                <w:p w14:paraId="36131A0D">
                  <w:pPr>
                    <w:widowControl/>
                    <w:shd w:val="clear" w:color="auto" w:fill="FFFFFF"/>
                    <w:rPr>
                      <w:rFonts w:hint="eastAsia" w:ascii="Times New Roman" w:hAnsi="Times New Roman"/>
                    </w:rPr>
                  </w:pPr>
                  <w:r>
                    <w:rPr>
                      <w:rFonts w:hint="eastAsia" w:ascii="Times New Roman" w:hAnsi="Times New Roman"/>
                    </w:rPr>
                    <w:t>厢</w:t>
                  </w:r>
                </w:p>
              </w:tc>
              <w:tc>
                <w:tcPr>
                  <w:tcW w:w="1132" w:type="dxa"/>
                  <w:noWrap w:val="0"/>
                  <w:vAlign w:val="center"/>
                </w:tcPr>
                <w:p w14:paraId="35B38CF9">
                  <w:pPr>
                    <w:widowControl/>
                    <w:shd w:val="clear" w:color="auto" w:fill="FFFFFF"/>
                    <w:rPr>
                      <w:rFonts w:hint="eastAsia" w:ascii="Times New Roman" w:hAnsi="Times New Roman"/>
                    </w:rPr>
                  </w:pPr>
                  <w:r>
                    <w:rPr>
                      <w:rFonts w:hint="eastAsia" w:ascii="Times New Roman" w:hAnsi="Times New Roman"/>
                    </w:rPr>
                    <w:t>地坎护脚板</w:t>
                  </w:r>
                </w:p>
              </w:tc>
              <w:tc>
                <w:tcPr>
                  <w:tcW w:w="5661" w:type="dxa"/>
                  <w:noWrap w:val="0"/>
                  <w:vAlign w:val="center"/>
                </w:tcPr>
                <w:p w14:paraId="7012C419">
                  <w:pPr>
                    <w:widowControl/>
                    <w:shd w:val="clear" w:color="auto" w:fill="FFFFFF"/>
                    <w:rPr>
                      <w:rFonts w:hint="eastAsia" w:ascii="Times New Roman" w:hAnsi="Times New Roman"/>
                    </w:rPr>
                  </w:pPr>
                  <w:r>
                    <w:rPr>
                      <w:rFonts w:hint="eastAsia" w:ascii="Times New Roman" w:hAnsi="Times New Roman"/>
                    </w:rPr>
                    <w:t>轿厢地坎护脚板应当固定可靠。</w:t>
                  </w:r>
                </w:p>
              </w:tc>
              <w:tc>
                <w:tcPr>
                  <w:tcW w:w="850" w:type="dxa"/>
                  <w:tcBorders>
                    <w:right w:val="single" w:color="auto" w:sz="8" w:space="0"/>
                  </w:tcBorders>
                  <w:noWrap w:val="0"/>
                  <w:vAlign w:val="center"/>
                </w:tcPr>
                <w:p w14:paraId="0B883B0C">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973DDA3">
                  <w:pPr>
                    <w:widowControl/>
                    <w:shd w:val="clear" w:color="auto" w:fill="FFFFFF"/>
                    <w:rPr>
                      <w:rFonts w:hint="eastAsia" w:ascii="Times New Roman" w:hAnsi="Times New Roman"/>
                    </w:rPr>
                  </w:pPr>
                </w:p>
              </w:tc>
            </w:tr>
            <w:tr w14:paraId="2BFBE7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D0CB67D">
                  <w:pPr>
                    <w:widowControl/>
                    <w:shd w:val="clear" w:color="auto" w:fill="FFFFFF"/>
                    <w:rPr>
                      <w:rFonts w:hint="eastAsia" w:ascii="Times New Roman" w:hAnsi="Times New Roman"/>
                    </w:rPr>
                  </w:pPr>
                  <w:r>
                    <w:rPr>
                      <w:rFonts w:hint="eastAsia" w:ascii="Times New Roman" w:hAnsi="Times New Roman"/>
                    </w:rPr>
                    <w:t>85</w:t>
                  </w:r>
                </w:p>
              </w:tc>
              <w:tc>
                <w:tcPr>
                  <w:tcW w:w="708" w:type="dxa"/>
                  <w:vMerge w:val="continue"/>
                  <w:noWrap w:val="0"/>
                  <w:vAlign w:val="center"/>
                </w:tcPr>
                <w:p w14:paraId="082B2BC5">
                  <w:pPr>
                    <w:widowControl/>
                    <w:shd w:val="clear" w:color="auto" w:fill="FFFFFF"/>
                    <w:rPr>
                      <w:rFonts w:hint="eastAsia" w:ascii="Times New Roman" w:hAnsi="Times New Roman"/>
                    </w:rPr>
                  </w:pPr>
                </w:p>
              </w:tc>
              <w:tc>
                <w:tcPr>
                  <w:tcW w:w="1132" w:type="dxa"/>
                  <w:noWrap w:val="0"/>
                  <w:vAlign w:val="center"/>
                </w:tcPr>
                <w:p w14:paraId="7CD2280D">
                  <w:pPr>
                    <w:widowControl/>
                    <w:shd w:val="clear" w:color="auto" w:fill="FFFFFF"/>
                    <w:rPr>
                      <w:rFonts w:hint="eastAsia" w:ascii="Times New Roman" w:hAnsi="Times New Roman"/>
                    </w:rPr>
                  </w:pPr>
                  <w:r>
                    <w:rPr>
                      <w:rFonts w:hint="eastAsia" w:ascii="Times New Roman" w:hAnsi="Times New Roman"/>
                    </w:rPr>
                    <w:t>轿顶(轿厢内)电气装置</w:t>
                  </w:r>
                </w:p>
              </w:tc>
              <w:tc>
                <w:tcPr>
                  <w:tcW w:w="5661" w:type="dxa"/>
                  <w:noWrap w:val="0"/>
                  <w:vAlign w:val="center"/>
                </w:tcPr>
                <w:p w14:paraId="2011C6A2">
                  <w:pPr>
                    <w:widowControl/>
                    <w:shd w:val="clear" w:color="auto" w:fill="FFFFFF"/>
                    <w:rPr>
                      <w:rFonts w:hint="eastAsia" w:ascii="Times New Roman" w:hAnsi="Times New Roman"/>
                    </w:rPr>
                  </w:pPr>
                  <w:r>
                    <w:rPr>
                      <w:rFonts w:hint="eastAsia" w:ascii="Times New Roman" w:hAnsi="Times New Roman"/>
                    </w:rPr>
                    <w:t>检修运行控制装置功能应可靠有效。</w:t>
                  </w:r>
                </w:p>
              </w:tc>
              <w:tc>
                <w:tcPr>
                  <w:tcW w:w="850" w:type="dxa"/>
                  <w:tcBorders>
                    <w:right w:val="single" w:color="auto" w:sz="8" w:space="0"/>
                  </w:tcBorders>
                  <w:noWrap w:val="0"/>
                  <w:vAlign w:val="center"/>
                </w:tcPr>
                <w:p w14:paraId="5F609B38">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45C5AB81">
                  <w:pPr>
                    <w:widowControl/>
                    <w:shd w:val="clear" w:color="auto" w:fill="FFFFFF"/>
                    <w:rPr>
                      <w:rFonts w:hint="eastAsia" w:ascii="Times New Roman" w:hAnsi="Times New Roman"/>
                    </w:rPr>
                  </w:pPr>
                </w:p>
              </w:tc>
            </w:tr>
            <w:tr w14:paraId="29E699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C14A97D">
                  <w:pPr>
                    <w:widowControl/>
                    <w:shd w:val="clear" w:color="auto" w:fill="FFFFFF"/>
                    <w:rPr>
                      <w:rFonts w:hint="eastAsia" w:ascii="Times New Roman" w:hAnsi="Times New Roman"/>
                    </w:rPr>
                  </w:pPr>
                  <w:r>
                    <w:rPr>
                      <w:rFonts w:hint="eastAsia" w:ascii="Times New Roman" w:hAnsi="Times New Roman"/>
                    </w:rPr>
                    <w:t>86</w:t>
                  </w:r>
                </w:p>
              </w:tc>
              <w:tc>
                <w:tcPr>
                  <w:tcW w:w="708" w:type="dxa"/>
                  <w:vMerge w:val="continue"/>
                  <w:noWrap w:val="0"/>
                  <w:vAlign w:val="center"/>
                </w:tcPr>
                <w:p w14:paraId="0BF66387">
                  <w:pPr>
                    <w:widowControl/>
                    <w:shd w:val="clear" w:color="auto" w:fill="FFFFFF"/>
                    <w:rPr>
                      <w:rFonts w:hint="eastAsia" w:ascii="Times New Roman" w:hAnsi="Times New Roman"/>
                    </w:rPr>
                  </w:pPr>
                </w:p>
              </w:tc>
              <w:tc>
                <w:tcPr>
                  <w:tcW w:w="1132" w:type="dxa"/>
                  <w:vMerge w:val="restart"/>
                  <w:noWrap w:val="0"/>
                  <w:vAlign w:val="center"/>
                </w:tcPr>
                <w:p w14:paraId="53D4A219">
                  <w:pPr>
                    <w:widowControl/>
                    <w:shd w:val="clear" w:color="auto" w:fill="FFFFFF"/>
                    <w:rPr>
                      <w:rFonts w:hint="eastAsia" w:ascii="Times New Roman" w:hAnsi="Times New Roman"/>
                    </w:rPr>
                  </w:pPr>
                </w:p>
                <w:p w14:paraId="2EB68AF3">
                  <w:pPr>
                    <w:widowControl/>
                    <w:shd w:val="clear" w:color="auto" w:fill="FFFFFF"/>
                    <w:rPr>
                      <w:rFonts w:hint="eastAsia" w:ascii="Times New Roman" w:hAnsi="Times New Roman"/>
                    </w:rPr>
                  </w:pPr>
                  <w:r>
                    <w:rPr>
                      <w:rFonts w:hint="eastAsia" w:ascii="Times New Roman" w:hAnsi="Times New Roman"/>
                    </w:rPr>
                    <w:t>安全窗（门）</w:t>
                  </w:r>
                </w:p>
              </w:tc>
              <w:tc>
                <w:tcPr>
                  <w:tcW w:w="5661" w:type="dxa"/>
                  <w:noWrap w:val="0"/>
                  <w:vAlign w:val="center"/>
                </w:tcPr>
                <w:p w14:paraId="0978755E">
                  <w:pPr>
                    <w:widowControl/>
                    <w:shd w:val="clear" w:color="auto" w:fill="FFFFFF"/>
                    <w:rPr>
                      <w:rFonts w:hint="eastAsia" w:ascii="Times New Roman" w:hAnsi="Times New Roman"/>
                    </w:rPr>
                  </w:pPr>
                  <w:r>
                    <w:rPr>
                      <w:rFonts w:hint="eastAsia" w:ascii="Times New Roman" w:hAnsi="Times New Roman"/>
                    </w:rPr>
                    <w:t>停止装置动作应可靠有效。</w:t>
                  </w:r>
                </w:p>
              </w:tc>
              <w:tc>
                <w:tcPr>
                  <w:tcW w:w="850" w:type="dxa"/>
                  <w:tcBorders>
                    <w:right w:val="single" w:color="auto" w:sz="8" w:space="0"/>
                  </w:tcBorders>
                  <w:noWrap w:val="0"/>
                  <w:vAlign w:val="center"/>
                </w:tcPr>
                <w:p w14:paraId="5C8FFE4E">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2EDCFD45">
                  <w:pPr>
                    <w:widowControl/>
                    <w:shd w:val="clear" w:color="auto" w:fill="FFFFFF"/>
                    <w:rPr>
                      <w:rFonts w:hint="eastAsia" w:ascii="Times New Roman" w:hAnsi="Times New Roman"/>
                    </w:rPr>
                  </w:pPr>
                </w:p>
              </w:tc>
            </w:tr>
            <w:tr w14:paraId="78B1E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DEE6208">
                  <w:pPr>
                    <w:widowControl/>
                    <w:shd w:val="clear" w:color="auto" w:fill="FFFFFF"/>
                    <w:rPr>
                      <w:rFonts w:hint="eastAsia" w:ascii="Times New Roman" w:hAnsi="Times New Roman"/>
                    </w:rPr>
                  </w:pPr>
                  <w:r>
                    <w:rPr>
                      <w:rFonts w:hint="eastAsia" w:ascii="Times New Roman" w:hAnsi="Times New Roman"/>
                    </w:rPr>
                    <w:t>87</w:t>
                  </w:r>
                </w:p>
              </w:tc>
              <w:tc>
                <w:tcPr>
                  <w:tcW w:w="708" w:type="dxa"/>
                  <w:vMerge w:val="continue"/>
                  <w:noWrap w:val="0"/>
                  <w:vAlign w:val="center"/>
                </w:tcPr>
                <w:p w14:paraId="67202A5E">
                  <w:pPr>
                    <w:widowControl/>
                    <w:shd w:val="clear" w:color="auto" w:fill="FFFFFF"/>
                    <w:rPr>
                      <w:rFonts w:hint="eastAsia" w:ascii="Times New Roman" w:hAnsi="Times New Roman"/>
                    </w:rPr>
                  </w:pPr>
                </w:p>
              </w:tc>
              <w:tc>
                <w:tcPr>
                  <w:tcW w:w="1132" w:type="dxa"/>
                  <w:vMerge w:val="continue"/>
                  <w:noWrap w:val="0"/>
                  <w:vAlign w:val="center"/>
                </w:tcPr>
                <w:p w14:paraId="588CDE89">
                  <w:pPr>
                    <w:widowControl/>
                    <w:shd w:val="clear" w:color="auto" w:fill="FFFFFF"/>
                    <w:rPr>
                      <w:rFonts w:hint="eastAsia" w:ascii="Times New Roman" w:hAnsi="Times New Roman"/>
                    </w:rPr>
                  </w:pPr>
                </w:p>
              </w:tc>
              <w:tc>
                <w:tcPr>
                  <w:tcW w:w="5661" w:type="dxa"/>
                  <w:noWrap w:val="0"/>
                  <w:vAlign w:val="center"/>
                </w:tcPr>
                <w:p w14:paraId="328A6D84">
                  <w:pPr>
                    <w:widowControl/>
                    <w:shd w:val="clear" w:color="auto" w:fill="FFFFFF"/>
                    <w:rPr>
                      <w:rFonts w:hint="eastAsia" w:ascii="Times New Roman" w:hAnsi="Times New Roman"/>
                    </w:rPr>
                  </w:pPr>
                  <w:r>
                    <w:rPr>
                      <w:rFonts w:hint="eastAsia" w:ascii="Times New Roman" w:hAnsi="Times New Roman"/>
                    </w:rPr>
                    <w:t>验证锁紧的电气安全装置动作可靠有效。</w:t>
                  </w:r>
                </w:p>
              </w:tc>
              <w:tc>
                <w:tcPr>
                  <w:tcW w:w="850" w:type="dxa"/>
                  <w:tcBorders>
                    <w:right w:val="single" w:color="auto" w:sz="8" w:space="0"/>
                  </w:tcBorders>
                  <w:noWrap w:val="0"/>
                  <w:vAlign w:val="center"/>
                </w:tcPr>
                <w:p w14:paraId="1B3B7CDB">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7BD6E0C">
                  <w:pPr>
                    <w:widowControl/>
                    <w:shd w:val="clear" w:color="auto" w:fill="FFFFFF"/>
                    <w:rPr>
                      <w:rFonts w:hint="eastAsia" w:ascii="Times New Roman" w:hAnsi="Times New Roman"/>
                    </w:rPr>
                  </w:pPr>
                </w:p>
              </w:tc>
            </w:tr>
            <w:tr w14:paraId="7FAC8B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2A8F7CF">
                  <w:pPr>
                    <w:widowControl/>
                    <w:shd w:val="clear" w:color="auto" w:fill="FFFFFF"/>
                    <w:rPr>
                      <w:rFonts w:hint="eastAsia" w:ascii="Times New Roman" w:hAnsi="Times New Roman"/>
                    </w:rPr>
                  </w:pPr>
                  <w:r>
                    <w:rPr>
                      <w:rFonts w:hint="eastAsia" w:ascii="Times New Roman" w:hAnsi="Times New Roman"/>
                    </w:rPr>
                    <w:t>88</w:t>
                  </w:r>
                </w:p>
              </w:tc>
              <w:tc>
                <w:tcPr>
                  <w:tcW w:w="708" w:type="dxa"/>
                  <w:vMerge w:val="continue"/>
                  <w:noWrap w:val="0"/>
                  <w:vAlign w:val="center"/>
                </w:tcPr>
                <w:p w14:paraId="63D3F9D1">
                  <w:pPr>
                    <w:widowControl/>
                    <w:shd w:val="clear" w:color="auto" w:fill="FFFFFF"/>
                    <w:rPr>
                      <w:rFonts w:hint="eastAsia" w:ascii="Times New Roman" w:hAnsi="Times New Roman"/>
                    </w:rPr>
                  </w:pPr>
                </w:p>
              </w:tc>
              <w:tc>
                <w:tcPr>
                  <w:tcW w:w="1132" w:type="dxa"/>
                  <w:noWrap w:val="0"/>
                  <w:vAlign w:val="center"/>
                </w:tcPr>
                <w:p w14:paraId="1D148D0F">
                  <w:pPr>
                    <w:widowControl/>
                    <w:shd w:val="clear" w:color="auto" w:fill="FFFFFF"/>
                    <w:rPr>
                      <w:rFonts w:hint="eastAsia" w:ascii="Times New Roman" w:hAnsi="Times New Roman"/>
                    </w:rPr>
                  </w:pPr>
                  <w:r>
                    <w:rPr>
                      <w:rFonts w:hint="eastAsia" w:ascii="Times New Roman" w:hAnsi="Times New Roman"/>
                    </w:rPr>
                    <w:t>轿厢面积</w:t>
                  </w:r>
                </w:p>
              </w:tc>
              <w:tc>
                <w:tcPr>
                  <w:tcW w:w="5661" w:type="dxa"/>
                  <w:noWrap w:val="0"/>
                  <w:vAlign w:val="center"/>
                </w:tcPr>
                <w:p w14:paraId="13355990">
                  <w:pPr>
                    <w:widowControl/>
                    <w:shd w:val="clear" w:color="auto" w:fill="FFFFFF"/>
                    <w:rPr>
                      <w:rFonts w:hint="eastAsia" w:ascii="Times New Roman" w:hAnsi="Times New Roman"/>
                    </w:rPr>
                  </w:pPr>
                  <w:r>
                    <w:rPr>
                      <w:rFonts w:hint="eastAsia" w:ascii="Times New Roman" w:hAnsi="Times New Roman"/>
                    </w:rPr>
                    <w:t>轿厢超面积的载货电梯，必须满足GB 7588-2003中8.2.2的要求。</w:t>
                  </w:r>
                </w:p>
              </w:tc>
              <w:tc>
                <w:tcPr>
                  <w:tcW w:w="850" w:type="dxa"/>
                  <w:tcBorders>
                    <w:right w:val="single" w:color="auto" w:sz="8" w:space="0"/>
                  </w:tcBorders>
                  <w:noWrap w:val="0"/>
                  <w:vAlign w:val="center"/>
                </w:tcPr>
                <w:p w14:paraId="7365940E">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653E525">
                  <w:pPr>
                    <w:widowControl/>
                    <w:shd w:val="clear" w:color="auto" w:fill="FFFFFF"/>
                    <w:rPr>
                      <w:rFonts w:hint="eastAsia" w:ascii="Times New Roman" w:hAnsi="Times New Roman"/>
                    </w:rPr>
                  </w:pPr>
                </w:p>
              </w:tc>
            </w:tr>
            <w:tr w14:paraId="2A758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7D7D518">
                  <w:pPr>
                    <w:widowControl/>
                    <w:shd w:val="clear" w:color="auto" w:fill="FFFFFF"/>
                    <w:rPr>
                      <w:rFonts w:hint="eastAsia" w:ascii="Times New Roman" w:hAnsi="Times New Roman"/>
                    </w:rPr>
                  </w:pPr>
                  <w:r>
                    <w:rPr>
                      <w:rFonts w:hint="eastAsia" w:ascii="Times New Roman" w:hAnsi="Times New Roman"/>
                    </w:rPr>
                    <w:t>89</w:t>
                  </w:r>
                </w:p>
              </w:tc>
              <w:tc>
                <w:tcPr>
                  <w:tcW w:w="708" w:type="dxa"/>
                  <w:vMerge w:val="continue"/>
                  <w:noWrap w:val="0"/>
                  <w:vAlign w:val="center"/>
                </w:tcPr>
                <w:p w14:paraId="2179A686">
                  <w:pPr>
                    <w:widowControl/>
                    <w:shd w:val="clear" w:color="auto" w:fill="FFFFFF"/>
                    <w:rPr>
                      <w:rFonts w:hint="eastAsia" w:ascii="Times New Roman" w:hAnsi="Times New Roman"/>
                    </w:rPr>
                  </w:pPr>
                </w:p>
              </w:tc>
              <w:tc>
                <w:tcPr>
                  <w:tcW w:w="1132" w:type="dxa"/>
                  <w:noWrap w:val="0"/>
                  <w:vAlign w:val="center"/>
                </w:tcPr>
                <w:p w14:paraId="0FB05D89">
                  <w:pPr>
                    <w:widowControl/>
                    <w:shd w:val="clear" w:color="auto" w:fill="FFFFFF"/>
                    <w:rPr>
                      <w:rFonts w:hint="eastAsia" w:ascii="Times New Roman" w:hAnsi="Times New Roman"/>
                    </w:rPr>
                  </w:pPr>
                  <w:r>
                    <w:rPr>
                      <w:rFonts w:hint="eastAsia" w:ascii="Times New Roman" w:hAnsi="Times New Roman"/>
                    </w:rPr>
                    <w:t>轿厢显示</w:t>
                  </w:r>
                </w:p>
              </w:tc>
              <w:tc>
                <w:tcPr>
                  <w:tcW w:w="5661" w:type="dxa"/>
                  <w:noWrap w:val="0"/>
                  <w:vAlign w:val="center"/>
                </w:tcPr>
                <w:p w14:paraId="2926BCC9">
                  <w:pPr>
                    <w:widowControl/>
                    <w:shd w:val="clear" w:color="auto" w:fill="FFFFFF"/>
                    <w:rPr>
                      <w:rFonts w:hint="eastAsia" w:ascii="Times New Roman" w:hAnsi="Times New Roman"/>
                    </w:rPr>
                  </w:pPr>
                  <w:r>
                    <w:rPr>
                      <w:rFonts w:hint="eastAsia" w:ascii="Times New Roman" w:hAnsi="Times New Roman"/>
                    </w:rPr>
                    <w:t>轿厢指令按钮齐全、有效，显示正确、清楚。</w:t>
                  </w:r>
                </w:p>
              </w:tc>
              <w:tc>
                <w:tcPr>
                  <w:tcW w:w="850" w:type="dxa"/>
                  <w:tcBorders>
                    <w:right w:val="single" w:color="auto" w:sz="8" w:space="0"/>
                  </w:tcBorders>
                  <w:noWrap w:val="0"/>
                  <w:vAlign w:val="center"/>
                </w:tcPr>
                <w:p w14:paraId="3018B215">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1694C589">
                  <w:pPr>
                    <w:widowControl/>
                    <w:shd w:val="clear" w:color="auto" w:fill="FFFFFF"/>
                    <w:rPr>
                      <w:rFonts w:hint="eastAsia" w:ascii="Times New Roman" w:hAnsi="Times New Roman"/>
                    </w:rPr>
                  </w:pPr>
                </w:p>
              </w:tc>
            </w:tr>
            <w:tr w14:paraId="68F39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61BDD69">
                  <w:pPr>
                    <w:widowControl/>
                    <w:shd w:val="clear" w:color="auto" w:fill="FFFFFF"/>
                    <w:rPr>
                      <w:rFonts w:hint="eastAsia" w:ascii="Times New Roman" w:hAnsi="Times New Roman"/>
                    </w:rPr>
                  </w:pPr>
                  <w:r>
                    <w:rPr>
                      <w:rFonts w:hint="eastAsia" w:ascii="Times New Roman" w:hAnsi="Times New Roman"/>
                    </w:rPr>
                    <w:t>90</w:t>
                  </w:r>
                </w:p>
              </w:tc>
              <w:tc>
                <w:tcPr>
                  <w:tcW w:w="708" w:type="dxa"/>
                  <w:vMerge w:val="continue"/>
                  <w:noWrap w:val="0"/>
                  <w:vAlign w:val="center"/>
                </w:tcPr>
                <w:p w14:paraId="357957DE">
                  <w:pPr>
                    <w:widowControl/>
                    <w:shd w:val="clear" w:color="auto" w:fill="FFFFFF"/>
                    <w:rPr>
                      <w:rFonts w:hint="eastAsia" w:ascii="Times New Roman" w:hAnsi="Times New Roman"/>
                    </w:rPr>
                  </w:pPr>
                </w:p>
              </w:tc>
              <w:tc>
                <w:tcPr>
                  <w:tcW w:w="1132" w:type="dxa"/>
                  <w:noWrap w:val="0"/>
                  <w:vAlign w:val="center"/>
                </w:tcPr>
                <w:p w14:paraId="42D62561">
                  <w:pPr>
                    <w:widowControl/>
                    <w:shd w:val="clear" w:color="auto" w:fill="FFFFFF"/>
                    <w:rPr>
                      <w:rFonts w:hint="eastAsia" w:ascii="Times New Roman" w:hAnsi="Times New Roman"/>
                    </w:rPr>
                  </w:pPr>
                  <w:r>
                    <w:rPr>
                      <w:rFonts w:hint="eastAsia" w:ascii="Times New Roman" w:hAnsi="Times New Roman"/>
                    </w:rPr>
                    <w:t>轿厢照明</w:t>
                  </w:r>
                </w:p>
              </w:tc>
              <w:tc>
                <w:tcPr>
                  <w:tcW w:w="5661" w:type="dxa"/>
                  <w:noWrap w:val="0"/>
                  <w:vAlign w:val="center"/>
                </w:tcPr>
                <w:p w14:paraId="327C4F9A">
                  <w:pPr>
                    <w:widowControl/>
                    <w:shd w:val="clear" w:color="auto" w:fill="FFFFFF"/>
                    <w:rPr>
                      <w:rFonts w:hint="eastAsia" w:ascii="Times New Roman" w:hAnsi="Times New Roman"/>
                    </w:rPr>
                  </w:pPr>
                  <w:r>
                    <w:rPr>
                      <w:rFonts w:hint="eastAsia" w:ascii="Times New Roman" w:hAnsi="Times New Roman"/>
                    </w:rPr>
                    <w:t>轿厢应当设置永久性电气照明，照度应当足够。</w:t>
                  </w:r>
                </w:p>
              </w:tc>
              <w:tc>
                <w:tcPr>
                  <w:tcW w:w="850" w:type="dxa"/>
                  <w:tcBorders>
                    <w:right w:val="single" w:color="auto" w:sz="8" w:space="0"/>
                  </w:tcBorders>
                  <w:noWrap w:val="0"/>
                  <w:vAlign w:val="center"/>
                </w:tcPr>
                <w:p w14:paraId="00040E93">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93F815A">
                  <w:pPr>
                    <w:widowControl/>
                    <w:shd w:val="clear" w:color="auto" w:fill="FFFFFF"/>
                    <w:rPr>
                      <w:rFonts w:hint="eastAsia" w:ascii="Times New Roman" w:hAnsi="Times New Roman"/>
                    </w:rPr>
                  </w:pPr>
                </w:p>
              </w:tc>
            </w:tr>
            <w:tr w14:paraId="362BBC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A20A57C">
                  <w:pPr>
                    <w:widowControl/>
                    <w:shd w:val="clear" w:color="auto" w:fill="FFFFFF"/>
                    <w:rPr>
                      <w:rFonts w:hint="eastAsia" w:ascii="Times New Roman" w:hAnsi="Times New Roman"/>
                    </w:rPr>
                  </w:pPr>
                  <w:r>
                    <w:rPr>
                      <w:rFonts w:hint="eastAsia" w:ascii="Times New Roman" w:hAnsi="Times New Roman"/>
                    </w:rPr>
                    <w:t>91</w:t>
                  </w:r>
                </w:p>
              </w:tc>
              <w:tc>
                <w:tcPr>
                  <w:tcW w:w="708" w:type="dxa"/>
                  <w:vMerge w:val="continue"/>
                  <w:noWrap w:val="0"/>
                  <w:vAlign w:val="center"/>
                </w:tcPr>
                <w:p w14:paraId="4688E85F">
                  <w:pPr>
                    <w:widowControl/>
                    <w:shd w:val="clear" w:color="auto" w:fill="FFFFFF"/>
                    <w:rPr>
                      <w:rFonts w:hint="eastAsia" w:ascii="Times New Roman" w:hAnsi="Times New Roman"/>
                    </w:rPr>
                  </w:pPr>
                </w:p>
              </w:tc>
              <w:tc>
                <w:tcPr>
                  <w:tcW w:w="1132" w:type="dxa"/>
                  <w:noWrap w:val="0"/>
                  <w:vAlign w:val="center"/>
                </w:tcPr>
                <w:p w14:paraId="135A0DDC">
                  <w:pPr>
                    <w:widowControl/>
                    <w:shd w:val="clear" w:color="auto" w:fill="FFFFFF"/>
                    <w:rPr>
                      <w:rFonts w:hint="eastAsia" w:ascii="Times New Roman" w:hAnsi="Times New Roman"/>
                    </w:rPr>
                  </w:pPr>
                  <w:r>
                    <w:rPr>
                      <w:rFonts w:hint="eastAsia" w:ascii="Times New Roman" w:hAnsi="Times New Roman"/>
                    </w:rPr>
                    <w:t>轿厢风扇</w:t>
                  </w:r>
                </w:p>
              </w:tc>
              <w:tc>
                <w:tcPr>
                  <w:tcW w:w="5661" w:type="dxa"/>
                  <w:noWrap w:val="0"/>
                  <w:vAlign w:val="center"/>
                </w:tcPr>
                <w:p w14:paraId="163F795E">
                  <w:pPr>
                    <w:widowControl/>
                    <w:shd w:val="clear" w:color="auto" w:fill="FFFFFF"/>
                    <w:rPr>
                      <w:rFonts w:hint="eastAsia" w:ascii="Times New Roman" w:hAnsi="Times New Roman"/>
                    </w:rPr>
                  </w:pPr>
                  <w:r>
                    <w:rPr>
                      <w:rFonts w:hint="eastAsia" w:ascii="Times New Roman" w:hAnsi="Times New Roman"/>
                    </w:rPr>
                    <w:t>风扇工作时应当无异常噪声和振动。</w:t>
                  </w:r>
                </w:p>
              </w:tc>
              <w:tc>
                <w:tcPr>
                  <w:tcW w:w="850" w:type="dxa"/>
                  <w:tcBorders>
                    <w:right w:val="single" w:color="auto" w:sz="8" w:space="0"/>
                  </w:tcBorders>
                  <w:noWrap w:val="0"/>
                  <w:vAlign w:val="center"/>
                </w:tcPr>
                <w:p w14:paraId="7FF348F2">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7F1CB975">
                  <w:pPr>
                    <w:widowControl/>
                    <w:shd w:val="clear" w:color="auto" w:fill="FFFFFF"/>
                    <w:rPr>
                      <w:rFonts w:hint="eastAsia" w:ascii="Times New Roman" w:hAnsi="Times New Roman"/>
                    </w:rPr>
                  </w:pPr>
                </w:p>
              </w:tc>
            </w:tr>
            <w:tr w14:paraId="66483A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5E73382">
                  <w:pPr>
                    <w:widowControl/>
                    <w:shd w:val="clear" w:color="auto" w:fill="FFFFFF"/>
                    <w:rPr>
                      <w:rFonts w:hint="eastAsia" w:ascii="Times New Roman" w:hAnsi="Times New Roman"/>
                    </w:rPr>
                  </w:pPr>
                  <w:r>
                    <w:rPr>
                      <w:rFonts w:hint="eastAsia" w:ascii="Times New Roman" w:hAnsi="Times New Roman"/>
                    </w:rPr>
                    <w:t>92</w:t>
                  </w:r>
                </w:p>
              </w:tc>
              <w:tc>
                <w:tcPr>
                  <w:tcW w:w="708" w:type="dxa"/>
                  <w:vMerge w:val="continue"/>
                  <w:noWrap w:val="0"/>
                  <w:vAlign w:val="center"/>
                </w:tcPr>
                <w:p w14:paraId="2A9B0867">
                  <w:pPr>
                    <w:widowControl/>
                    <w:shd w:val="clear" w:color="auto" w:fill="FFFFFF"/>
                    <w:rPr>
                      <w:rFonts w:hint="eastAsia" w:ascii="Times New Roman" w:hAnsi="Times New Roman"/>
                    </w:rPr>
                  </w:pPr>
                </w:p>
              </w:tc>
              <w:tc>
                <w:tcPr>
                  <w:tcW w:w="1132" w:type="dxa"/>
                  <w:noWrap w:val="0"/>
                  <w:vAlign w:val="center"/>
                </w:tcPr>
                <w:p w14:paraId="0CC0A2A4">
                  <w:pPr>
                    <w:widowControl/>
                    <w:shd w:val="clear" w:color="auto" w:fill="FFFFFF"/>
                    <w:rPr>
                      <w:rFonts w:hint="eastAsia" w:ascii="Times New Roman" w:hAnsi="Times New Roman"/>
                    </w:rPr>
                  </w:pPr>
                  <w:r>
                    <w:rPr>
                      <w:rFonts w:hint="eastAsia" w:ascii="Times New Roman" w:hAnsi="Times New Roman"/>
                    </w:rPr>
                    <w:t>紧急照明</w:t>
                  </w:r>
                </w:p>
              </w:tc>
              <w:tc>
                <w:tcPr>
                  <w:tcW w:w="5661" w:type="dxa"/>
                  <w:noWrap w:val="0"/>
                  <w:vAlign w:val="center"/>
                </w:tcPr>
                <w:p w14:paraId="15641736">
                  <w:pPr>
                    <w:widowControl/>
                    <w:shd w:val="clear" w:color="auto" w:fill="FFFFFF"/>
                    <w:rPr>
                      <w:rFonts w:hint="eastAsia" w:ascii="Times New Roman" w:hAnsi="Times New Roman"/>
                    </w:rPr>
                  </w:pPr>
                  <w:r>
                    <w:rPr>
                      <w:rFonts w:hint="eastAsia" w:ascii="Times New Roman" w:hAnsi="Times New Roman"/>
                    </w:rPr>
                    <w:t>正常照明电源中断时，能够自动接通紧急照明电源，该电源能够自动再充电，并且至少能够供1W灯泡用电1h。</w:t>
                  </w:r>
                </w:p>
              </w:tc>
              <w:tc>
                <w:tcPr>
                  <w:tcW w:w="850" w:type="dxa"/>
                  <w:tcBorders>
                    <w:right w:val="single" w:color="auto" w:sz="8" w:space="0"/>
                  </w:tcBorders>
                  <w:noWrap w:val="0"/>
                  <w:vAlign w:val="center"/>
                </w:tcPr>
                <w:p w14:paraId="6F11FFF1">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2F224EA0">
                  <w:pPr>
                    <w:widowControl/>
                    <w:shd w:val="clear" w:color="auto" w:fill="FFFFFF"/>
                    <w:rPr>
                      <w:rFonts w:hint="eastAsia" w:ascii="Times New Roman" w:hAnsi="Times New Roman"/>
                    </w:rPr>
                  </w:pPr>
                </w:p>
              </w:tc>
            </w:tr>
            <w:tr w14:paraId="136FB5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76EEDBC">
                  <w:pPr>
                    <w:widowControl/>
                    <w:shd w:val="clear" w:color="auto" w:fill="FFFFFF"/>
                    <w:rPr>
                      <w:rFonts w:hint="eastAsia" w:ascii="Times New Roman" w:hAnsi="Times New Roman"/>
                    </w:rPr>
                  </w:pPr>
                  <w:r>
                    <w:rPr>
                      <w:rFonts w:hint="eastAsia" w:ascii="Times New Roman" w:hAnsi="Times New Roman"/>
                    </w:rPr>
                    <w:t>93</w:t>
                  </w:r>
                </w:p>
              </w:tc>
              <w:tc>
                <w:tcPr>
                  <w:tcW w:w="708" w:type="dxa"/>
                  <w:vMerge w:val="continue"/>
                  <w:noWrap w:val="0"/>
                  <w:vAlign w:val="center"/>
                </w:tcPr>
                <w:p w14:paraId="75F23406">
                  <w:pPr>
                    <w:widowControl/>
                    <w:shd w:val="clear" w:color="auto" w:fill="FFFFFF"/>
                    <w:rPr>
                      <w:rFonts w:hint="eastAsia" w:ascii="Times New Roman" w:hAnsi="Times New Roman"/>
                    </w:rPr>
                  </w:pPr>
                </w:p>
              </w:tc>
              <w:tc>
                <w:tcPr>
                  <w:tcW w:w="1132" w:type="dxa"/>
                  <w:noWrap w:val="0"/>
                  <w:vAlign w:val="center"/>
                </w:tcPr>
                <w:p w14:paraId="0AFE73E1">
                  <w:pPr>
                    <w:widowControl/>
                    <w:shd w:val="clear" w:color="auto" w:fill="FFFFFF"/>
                    <w:rPr>
                      <w:rFonts w:hint="eastAsia" w:ascii="Times New Roman" w:hAnsi="Times New Roman"/>
                    </w:rPr>
                  </w:pPr>
                  <w:r>
                    <w:rPr>
                      <w:rFonts w:hint="eastAsia" w:ascii="Times New Roman" w:hAnsi="Times New Roman"/>
                    </w:rPr>
                    <w:t>紧急报警装置</w:t>
                  </w:r>
                </w:p>
              </w:tc>
              <w:tc>
                <w:tcPr>
                  <w:tcW w:w="5661" w:type="dxa"/>
                  <w:noWrap w:val="0"/>
                  <w:vAlign w:val="center"/>
                </w:tcPr>
                <w:p w14:paraId="66B5DA30">
                  <w:pPr>
                    <w:widowControl/>
                    <w:shd w:val="clear" w:color="auto" w:fill="FFFFFF"/>
                    <w:rPr>
                      <w:rFonts w:hint="eastAsia" w:ascii="Times New Roman" w:hAnsi="Times New Roman"/>
                    </w:rPr>
                  </w:pPr>
                  <w:r>
                    <w:rPr>
                      <w:rFonts w:hint="eastAsia" w:ascii="Times New Roman" w:hAnsi="Times New Roman"/>
                    </w:rPr>
                    <w:t>应能与救援服务持续</w:t>
                  </w:r>
                  <w:r>
                    <w:rPr>
                      <w:rFonts w:hint="eastAsia" w:ascii="Times New Roman" w:hAnsi="Times New Roman"/>
                      <w:lang w:eastAsia="zh-CN"/>
                    </w:rPr>
                    <w:t>对接</w:t>
                  </w:r>
                  <w:r>
                    <w:rPr>
                      <w:rFonts w:hint="eastAsia" w:ascii="Times New Roman" w:hAnsi="Times New Roman"/>
                    </w:rPr>
                    <w:t>联系。紧急报警装置的供电来自前条所述的紧急照明电源或者等效电源。</w:t>
                  </w:r>
                </w:p>
              </w:tc>
              <w:tc>
                <w:tcPr>
                  <w:tcW w:w="850" w:type="dxa"/>
                  <w:tcBorders>
                    <w:right w:val="single" w:color="auto" w:sz="8" w:space="0"/>
                  </w:tcBorders>
                  <w:noWrap w:val="0"/>
                  <w:vAlign w:val="center"/>
                </w:tcPr>
                <w:p w14:paraId="53E03EC8">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34826172">
                  <w:pPr>
                    <w:widowControl/>
                    <w:shd w:val="clear" w:color="auto" w:fill="FFFFFF"/>
                    <w:rPr>
                      <w:rFonts w:hint="eastAsia" w:ascii="Times New Roman" w:hAnsi="Times New Roman"/>
                    </w:rPr>
                  </w:pPr>
                </w:p>
              </w:tc>
            </w:tr>
            <w:tr w14:paraId="71930D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E6AE486">
                  <w:pPr>
                    <w:widowControl/>
                    <w:shd w:val="clear" w:color="auto" w:fill="FFFFFF"/>
                    <w:rPr>
                      <w:rFonts w:hint="eastAsia" w:ascii="Times New Roman" w:hAnsi="Times New Roman"/>
                    </w:rPr>
                  </w:pPr>
                  <w:r>
                    <w:rPr>
                      <w:rFonts w:hint="eastAsia" w:ascii="Times New Roman" w:hAnsi="Times New Roman"/>
                    </w:rPr>
                    <w:t>94</w:t>
                  </w:r>
                </w:p>
              </w:tc>
              <w:tc>
                <w:tcPr>
                  <w:tcW w:w="708" w:type="dxa"/>
                  <w:vMerge w:val="continue"/>
                  <w:noWrap w:val="0"/>
                  <w:vAlign w:val="center"/>
                </w:tcPr>
                <w:p w14:paraId="42CC6438">
                  <w:pPr>
                    <w:widowControl/>
                    <w:shd w:val="clear" w:color="auto" w:fill="FFFFFF"/>
                    <w:rPr>
                      <w:rFonts w:hint="eastAsia" w:ascii="Times New Roman" w:hAnsi="Times New Roman"/>
                    </w:rPr>
                  </w:pPr>
                </w:p>
              </w:tc>
              <w:tc>
                <w:tcPr>
                  <w:tcW w:w="1132" w:type="dxa"/>
                  <w:noWrap w:val="0"/>
                  <w:vAlign w:val="center"/>
                </w:tcPr>
                <w:p w14:paraId="38680F30">
                  <w:pPr>
                    <w:widowControl/>
                    <w:shd w:val="clear" w:color="auto" w:fill="FFFFFF"/>
                    <w:rPr>
                      <w:rFonts w:hint="eastAsia" w:ascii="Times New Roman" w:hAnsi="Times New Roman"/>
                    </w:rPr>
                  </w:pPr>
                  <w:r>
                    <w:rPr>
                      <w:rFonts w:hint="eastAsia" w:ascii="Times New Roman" w:hAnsi="Times New Roman"/>
                    </w:rPr>
                    <w:t>超载保护装置</w:t>
                  </w:r>
                </w:p>
              </w:tc>
              <w:tc>
                <w:tcPr>
                  <w:tcW w:w="5661" w:type="dxa"/>
                  <w:noWrap w:val="0"/>
                  <w:vAlign w:val="center"/>
                </w:tcPr>
                <w:p w14:paraId="17F896CA">
                  <w:pPr>
                    <w:widowControl/>
                    <w:shd w:val="clear" w:color="auto" w:fill="FFFFFF"/>
                    <w:rPr>
                      <w:rFonts w:hint="eastAsia" w:ascii="Times New Roman" w:hAnsi="Times New Roman"/>
                    </w:rPr>
                  </w:pPr>
                  <w:r>
                    <w:rPr>
                      <w:rFonts w:hint="eastAsia" w:ascii="Times New Roman" w:hAnsi="Times New Roman"/>
                    </w:rPr>
                    <w:t>轿厢内的载荷超过110％倍额定载重量（超载量不少于75kg）时，能够防止电梯正常启动及再平层，并且轿内有音响或者发光信号提示，动力驱动的自动门完全打开，手动门保持在未锁状态。</w:t>
                  </w:r>
                </w:p>
              </w:tc>
              <w:tc>
                <w:tcPr>
                  <w:tcW w:w="850" w:type="dxa"/>
                  <w:tcBorders>
                    <w:right w:val="single" w:color="auto" w:sz="8" w:space="0"/>
                  </w:tcBorders>
                  <w:noWrap w:val="0"/>
                  <w:vAlign w:val="center"/>
                </w:tcPr>
                <w:p w14:paraId="7D98E431">
                  <w:pPr>
                    <w:widowControl/>
                    <w:shd w:val="clear" w:color="auto" w:fill="FFFFFF"/>
                    <w:rPr>
                      <w:rFonts w:hint="eastAsia" w:ascii="Times New Roman" w:hAnsi="Times New Roman"/>
                    </w:rPr>
                  </w:pPr>
                  <w:r>
                    <w:rPr>
                      <w:rFonts w:hint="eastAsia" w:ascii="Times New Roman" w:hAnsi="Times New Roman"/>
                    </w:rPr>
                    <w:t>半个年</w:t>
                  </w:r>
                </w:p>
              </w:tc>
              <w:tc>
                <w:tcPr>
                  <w:tcW w:w="685" w:type="dxa"/>
                  <w:tcBorders>
                    <w:right w:val="single" w:color="auto" w:sz="8" w:space="0"/>
                  </w:tcBorders>
                  <w:noWrap w:val="0"/>
                  <w:vAlign w:val="center"/>
                </w:tcPr>
                <w:p w14:paraId="10C6541B">
                  <w:pPr>
                    <w:widowControl/>
                    <w:shd w:val="clear" w:color="auto" w:fill="FFFFFF"/>
                    <w:rPr>
                      <w:rFonts w:hint="eastAsia" w:ascii="Times New Roman" w:hAnsi="Times New Roman"/>
                    </w:rPr>
                  </w:pPr>
                </w:p>
              </w:tc>
            </w:tr>
            <w:tr w14:paraId="23E2AD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C3589F7">
                  <w:pPr>
                    <w:widowControl/>
                    <w:shd w:val="clear" w:color="auto" w:fill="FFFFFF"/>
                    <w:rPr>
                      <w:rFonts w:hint="eastAsia" w:ascii="Times New Roman" w:hAnsi="Times New Roman"/>
                    </w:rPr>
                  </w:pPr>
                  <w:r>
                    <w:rPr>
                      <w:rFonts w:hint="eastAsia" w:ascii="Times New Roman" w:hAnsi="Times New Roman"/>
                    </w:rPr>
                    <w:t>95</w:t>
                  </w:r>
                </w:p>
              </w:tc>
              <w:tc>
                <w:tcPr>
                  <w:tcW w:w="708" w:type="dxa"/>
                  <w:vMerge w:val="continue"/>
                  <w:noWrap w:val="0"/>
                  <w:vAlign w:val="center"/>
                </w:tcPr>
                <w:p w14:paraId="02EC92B0">
                  <w:pPr>
                    <w:widowControl/>
                    <w:shd w:val="clear" w:color="auto" w:fill="FFFFFF"/>
                    <w:rPr>
                      <w:rFonts w:hint="eastAsia" w:ascii="Times New Roman" w:hAnsi="Times New Roman"/>
                    </w:rPr>
                  </w:pPr>
                </w:p>
              </w:tc>
              <w:tc>
                <w:tcPr>
                  <w:tcW w:w="1132" w:type="dxa"/>
                  <w:noWrap w:val="0"/>
                  <w:vAlign w:val="center"/>
                </w:tcPr>
                <w:p w14:paraId="3BDA0686">
                  <w:pPr>
                    <w:widowControl/>
                    <w:shd w:val="clear" w:color="auto" w:fill="FFFFFF"/>
                    <w:rPr>
                      <w:rFonts w:hint="eastAsia" w:ascii="Times New Roman" w:hAnsi="Times New Roman"/>
                    </w:rPr>
                  </w:pPr>
                  <w:r>
                    <w:rPr>
                      <w:rFonts w:hint="eastAsia" w:ascii="Times New Roman" w:hAnsi="Times New Roman"/>
                    </w:rPr>
                    <w:t>安全钳</w:t>
                  </w:r>
                </w:p>
              </w:tc>
              <w:tc>
                <w:tcPr>
                  <w:tcW w:w="5661" w:type="dxa"/>
                  <w:noWrap w:val="0"/>
                  <w:vAlign w:val="center"/>
                </w:tcPr>
                <w:p w14:paraId="721D2B18">
                  <w:pPr>
                    <w:widowControl/>
                    <w:shd w:val="clear" w:color="auto" w:fill="FFFFFF"/>
                    <w:rPr>
                      <w:rFonts w:hint="eastAsia" w:ascii="Times New Roman" w:hAnsi="Times New Roman"/>
                    </w:rPr>
                  </w:pPr>
                  <w:r>
                    <w:rPr>
                      <w:rFonts w:hint="eastAsia" w:ascii="Times New Roman" w:hAnsi="Times New Roman"/>
                    </w:rPr>
                    <w:t>安全钳应清洁，无严重油腻。</w:t>
                  </w:r>
                </w:p>
              </w:tc>
              <w:tc>
                <w:tcPr>
                  <w:tcW w:w="850" w:type="dxa"/>
                  <w:tcBorders>
                    <w:right w:val="single" w:color="auto" w:sz="8" w:space="0"/>
                  </w:tcBorders>
                  <w:noWrap w:val="0"/>
                  <w:vAlign w:val="center"/>
                </w:tcPr>
                <w:p w14:paraId="7848E9B5">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2B525A26">
                  <w:pPr>
                    <w:widowControl/>
                    <w:shd w:val="clear" w:color="auto" w:fill="FFFFFF"/>
                    <w:rPr>
                      <w:rFonts w:hint="eastAsia" w:ascii="Times New Roman" w:hAnsi="Times New Roman"/>
                    </w:rPr>
                  </w:pPr>
                </w:p>
              </w:tc>
            </w:tr>
            <w:tr w14:paraId="047281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7ABD898">
                  <w:pPr>
                    <w:widowControl/>
                    <w:shd w:val="clear" w:color="auto" w:fill="FFFFFF"/>
                    <w:rPr>
                      <w:rFonts w:hint="eastAsia" w:ascii="Times New Roman" w:hAnsi="Times New Roman"/>
                    </w:rPr>
                  </w:pPr>
                  <w:r>
                    <w:rPr>
                      <w:rFonts w:hint="eastAsia" w:ascii="Times New Roman" w:hAnsi="Times New Roman"/>
                    </w:rPr>
                    <w:t>96</w:t>
                  </w:r>
                </w:p>
              </w:tc>
              <w:tc>
                <w:tcPr>
                  <w:tcW w:w="708" w:type="dxa"/>
                  <w:vMerge w:val="continue"/>
                  <w:noWrap w:val="0"/>
                  <w:vAlign w:val="center"/>
                </w:tcPr>
                <w:p w14:paraId="7351FEC5">
                  <w:pPr>
                    <w:widowControl/>
                    <w:shd w:val="clear" w:color="auto" w:fill="FFFFFF"/>
                    <w:rPr>
                      <w:rFonts w:hint="eastAsia" w:ascii="Times New Roman" w:hAnsi="Times New Roman"/>
                    </w:rPr>
                  </w:pPr>
                </w:p>
              </w:tc>
              <w:tc>
                <w:tcPr>
                  <w:tcW w:w="1132" w:type="dxa"/>
                  <w:vMerge w:val="restart"/>
                  <w:noWrap w:val="0"/>
                  <w:vAlign w:val="center"/>
                </w:tcPr>
                <w:p w14:paraId="163ECE90">
                  <w:pPr>
                    <w:widowControl/>
                    <w:shd w:val="clear" w:color="auto" w:fill="FFFFFF"/>
                    <w:rPr>
                      <w:rFonts w:hint="eastAsia" w:ascii="Times New Roman" w:hAnsi="Times New Roman"/>
                    </w:rPr>
                  </w:pPr>
                  <w:r>
                    <w:rPr>
                      <w:rFonts w:hint="eastAsia" w:ascii="Times New Roman" w:hAnsi="Times New Roman"/>
                    </w:rPr>
                    <w:t>平层精度</w:t>
                  </w:r>
                </w:p>
              </w:tc>
              <w:tc>
                <w:tcPr>
                  <w:tcW w:w="5661" w:type="dxa"/>
                  <w:noWrap w:val="0"/>
                  <w:vAlign w:val="center"/>
                </w:tcPr>
                <w:p w14:paraId="7BE764C7">
                  <w:pPr>
                    <w:widowControl/>
                    <w:shd w:val="clear" w:color="auto" w:fill="FFFFFF"/>
                    <w:rPr>
                      <w:rFonts w:hint="eastAsia" w:ascii="Times New Roman" w:hAnsi="Times New Roman"/>
                    </w:rPr>
                  </w:pPr>
                  <w:r>
                    <w:rPr>
                      <w:rFonts w:hint="eastAsia" w:ascii="Times New Roman" w:hAnsi="Times New Roman"/>
                    </w:rPr>
                    <w:t>安全钳钳座固定无松动，传动机构灵活，开关触点有效。</w:t>
                  </w:r>
                </w:p>
              </w:tc>
              <w:tc>
                <w:tcPr>
                  <w:tcW w:w="850" w:type="dxa"/>
                  <w:tcBorders>
                    <w:right w:val="single" w:color="auto" w:sz="8" w:space="0"/>
                  </w:tcBorders>
                  <w:noWrap w:val="0"/>
                  <w:vAlign w:val="center"/>
                </w:tcPr>
                <w:p w14:paraId="55441A0A">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45E3665D">
                  <w:pPr>
                    <w:widowControl/>
                    <w:shd w:val="clear" w:color="auto" w:fill="FFFFFF"/>
                    <w:rPr>
                      <w:rFonts w:hint="eastAsia" w:ascii="Times New Roman" w:hAnsi="Times New Roman"/>
                    </w:rPr>
                  </w:pPr>
                </w:p>
              </w:tc>
            </w:tr>
            <w:tr w14:paraId="3DF53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4034A44">
                  <w:pPr>
                    <w:widowControl/>
                    <w:shd w:val="clear" w:color="auto" w:fill="FFFFFF"/>
                    <w:rPr>
                      <w:rFonts w:hint="eastAsia" w:ascii="Times New Roman" w:hAnsi="Times New Roman"/>
                    </w:rPr>
                  </w:pPr>
                  <w:r>
                    <w:rPr>
                      <w:rFonts w:hint="eastAsia" w:ascii="Times New Roman" w:hAnsi="Times New Roman"/>
                    </w:rPr>
                    <w:t>97</w:t>
                  </w:r>
                </w:p>
              </w:tc>
              <w:tc>
                <w:tcPr>
                  <w:tcW w:w="708" w:type="dxa"/>
                  <w:vMerge w:val="continue"/>
                  <w:noWrap w:val="0"/>
                  <w:vAlign w:val="center"/>
                </w:tcPr>
                <w:p w14:paraId="7E8A3A2A">
                  <w:pPr>
                    <w:widowControl/>
                    <w:shd w:val="clear" w:color="auto" w:fill="FFFFFF"/>
                    <w:rPr>
                      <w:rFonts w:hint="eastAsia" w:ascii="Times New Roman" w:hAnsi="Times New Roman"/>
                    </w:rPr>
                  </w:pPr>
                </w:p>
              </w:tc>
              <w:tc>
                <w:tcPr>
                  <w:tcW w:w="1132" w:type="dxa"/>
                  <w:vMerge w:val="continue"/>
                  <w:noWrap w:val="0"/>
                  <w:vAlign w:val="center"/>
                </w:tcPr>
                <w:p w14:paraId="3EAEA96A">
                  <w:pPr>
                    <w:widowControl/>
                    <w:shd w:val="clear" w:color="auto" w:fill="FFFFFF"/>
                    <w:rPr>
                      <w:rFonts w:hint="eastAsia" w:ascii="Times New Roman" w:hAnsi="Times New Roman"/>
                    </w:rPr>
                  </w:pPr>
                </w:p>
              </w:tc>
              <w:tc>
                <w:tcPr>
                  <w:tcW w:w="5661" w:type="dxa"/>
                  <w:noWrap w:val="0"/>
                  <w:vAlign w:val="center"/>
                </w:tcPr>
                <w:p w14:paraId="1DC9DFEB">
                  <w:pPr>
                    <w:widowControl/>
                    <w:shd w:val="clear" w:color="auto" w:fill="FFFFFF"/>
                    <w:rPr>
                      <w:rFonts w:hint="eastAsia" w:ascii="Times New Roman" w:hAnsi="Times New Roman"/>
                    </w:rPr>
                  </w:pPr>
                  <w:r>
                    <w:rPr>
                      <w:rFonts w:hint="eastAsia" w:ascii="Times New Roman" w:hAnsi="Times New Roman"/>
                    </w:rPr>
                    <w:t>安全钳楔块与导轨间隙均匀，动作一致。</w:t>
                  </w:r>
                </w:p>
              </w:tc>
              <w:tc>
                <w:tcPr>
                  <w:tcW w:w="850" w:type="dxa"/>
                  <w:tcBorders>
                    <w:right w:val="single" w:color="auto" w:sz="8" w:space="0"/>
                  </w:tcBorders>
                  <w:noWrap w:val="0"/>
                  <w:vAlign w:val="center"/>
                </w:tcPr>
                <w:p w14:paraId="68E96BB5">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1B988C11">
                  <w:pPr>
                    <w:widowControl/>
                    <w:shd w:val="clear" w:color="auto" w:fill="FFFFFF"/>
                    <w:rPr>
                      <w:rFonts w:hint="eastAsia" w:ascii="Times New Roman" w:hAnsi="Times New Roman"/>
                    </w:rPr>
                  </w:pPr>
                </w:p>
              </w:tc>
            </w:tr>
            <w:tr w14:paraId="64FCA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A072FBE">
                  <w:pPr>
                    <w:widowControl/>
                    <w:shd w:val="clear" w:color="auto" w:fill="FFFFFF"/>
                    <w:rPr>
                      <w:rFonts w:hint="eastAsia" w:ascii="Times New Roman" w:hAnsi="Times New Roman"/>
                    </w:rPr>
                  </w:pPr>
                  <w:r>
                    <w:rPr>
                      <w:rFonts w:hint="eastAsia" w:ascii="Times New Roman" w:hAnsi="Times New Roman"/>
                    </w:rPr>
                    <w:t>98</w:t>
                  </w:r>
                </w:p>
              </w:tc>
              <w:tc>
                <w:tcPr>
                  <w:tcW w:w="708" w:type="dxa"/>
                  <w:vMerge w:val="continue"/>
                  <w:noWrap w:val="0"/>
                  <w:vAlign w:val="center"/>
                </w:tcPr>
                <w:p w14:paraId="2288ACF4">
                  <w:pPr>
                    <w:widowControl/>
                    <w:shd w:val="clear" w:color="auto" w:fill="FFFFFF"/>
                    <w:rPr>
                      <w:rFonts w:hint="eastAsia" w:ascii="Times New Roman" w:hAnsi="Times New Roman"/>
                    </w:rPr>
                  </w:pPr>
                </w:p>
              </w:tc>
              <w:tc>
                <w:tcPr>
                  <w:tcW w:w="1132" w:type="dxa"/>
                  <w:vMerge w:val="continue"/>
                  <w:noWrap w:val="0"/>
                  <w:vAlign w:val="center"/>
                </w:tcPr>
                <w:p w14:paraId="02029AA5">
                  <w:pPr>
                    <w:widowControl/>
                    <w:shd w:val="clear" w:color="auto" w:fill="FFFFFF"/>
                    <w:rPr>
                      <w:rFonts w:hint="eastAsia" w:ascii="Times New Roman" w:hAnsi="Times New Roman"/>
                    </w:rPr>
                  </w:pPr>
                </w:p>
              </w:tc>
              <w:tc>
                <w:tcPr>
                  <w:tcW w:w="5661" w:type="dxa"/>
                  <w:noWrap w:val="0"/>
                  <w:vAlign w:val="center"/>
                </w:tcPr>
                <w:p w14:paraId="4CE89190">
                  <w:pPr>
                    <w:widowControl/>
                    <w:shd w:val="clear" w:color="auto" w:fill="FFFFFF"/>
                    <w:rPr>
                      <w:rFonts w:hint="eastAsia" w:ascii="Times New Roman" w:hAnsi="Times New Roman"/>
                    </w:rPr>
                  </w:pPr>
                  <w:r>
                    <w:rPr>
                      <w:rFonts w:hint="eastAsia" w:ascii="Times New Roman" w:hAnsi="Times New Roman"/>
                    </w:rPr>
                    <w:t>电梯轿厢的平层准确度宜在±10 mm范围内。平层保持精度宜在±20 mm范围内。</w:t>
                  </w:r>
                </w:p>
              </w:tc>
              <w:tc>
                <w:tcPr>
                  <w:tcW w:w="850" w:type="dxa"/>
                  <w:tcBorders>
                    <w:right w:val="single" w:color="auto" w:sz="8" w:space="0"/>
                  </w:tcBorders>
                  <w:noWrap w:val="0"/>
                  <w:vAlign w:val="center"/>
                </w:tcPr>
                <w:p w14:paraId="528502AD">
                  <w:pPr>
                    <w:widowControl/>
                    <w:shd w:val="clear" w:color="auto" w:fill="FFFFFF"/>
                    <w:rPr>
                      <w:rFonts w:hint="eastAsia" w:ascii="Times New Roman" w:hAnsi="Times New Roman"/>
                    </w:rPr>
                  </w:pPr>
                  <w:r>
                    <w:rPr>
                      <w:rFonts w:hint="eastAsia" w:ascii="Times New Roman" w:hAnsi="Times New Roman"/>
                    </w:rPr>
                    <w:t>半月</w:t>
                  </w:r>
                </w:p>
              </w:tc>
              <w:tc>
                <w:tcPr>
                  <w:tcW w:w="685" w:type="dxa"/>
                  <w:tcBorders>
                    <w:right w:val="single" w:color="auto" w:sz="8" w:space="0"/>
                  </w:tcBorders>
                  <w:noWrap w:val="0"/>
                  <w:vAlign w:val="center"/>
                </w:tcPr>
                <w:p w14:paraId="50EE2EE6">
                  <w:pPr>
                    <w:widowControl/>
                    <w:shd w:val="clear" w:color="auto" w:fill="FFFFFF"/>
                    <w:rPr>
                      <w:rFonts w:hint="eastAsia" w:ascii="Times New Roman" w:hAnsi="Times New Roman"/>
                    </w:rPr>
                  </w:pPr>
                </w:p>
              </w:tc>
            </w:tr>
            <w:tr w14:paraId="24F1B3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CABB83A">
                  <w:pPr>
                    <w:widowControl/>
                    <w:shd w:val="clear" w:color="auto" w:fill="FFFFFF"/>
                    <w:rPr>
                      <w:rFonts w:hint="eastAsia" w:ascii="Times New Roman" w:hAnsi="Times New Roman"/>
                    </w:rPr>
                  </w:pPr>
                  <w:r>
                    <w:rPr>
                      <w:rFonts w:hint="eastAsia" w:ascii="Times New Roman" w:hAnsi="Times New Roman"/>
                    </w:rPr>
                    <w:t>99</w:t>
                  </w:r>
                </w:p>
              </w:tc>
              <w:tc>
                <w:tcPr>
                  <w:tcW w:w="708" w:type="dxa"/>
                  <w:vMerge w:val="continue"/>
                  <w:noWrap w:val="0"/>
                  <w:vAlign w:val="center"/>
                </w:tcPr>
                <w:p w14:paraId="2C0E733D">
                  <w:pPr>
                    <w:widowControl/>
                    <w:shd w:val="clear" w:color="auto" w:fill="FFFFFF"/>
                    <w:rPr>
                      <w:rFonts w:hint="eastAsia" w:ascii="Times New Roman" w:hAnsi="Times New Roman"/>
                    </w:rPr>
                  </w:pPr>
                </w:p>
              </w:tc>
              <w:tc>
                <w:tcPr>
                  <w:tcW w:w="1132" w:type="dxa"/>
                  <w:noWrap w:val="0"/>
                  <w:vAlign w:val="center"/>
                </w:tcPr>
                <w:p w14:paraId="17D42F0C">
                  <w:pPr>
                    <w:widowControl/>
                    <w:shd w:val="clear" w:color="auto" w:fill="FFFFFF"/>
                    <w:rPr>
                      <w:rFonts w:hint="eastAsia" w:ascii="Times New Roman" w:hAnsi="Times New Roman"/>
                    </w:rPr>
                  </w:pPr>
                  <w:r>
                    <w:rPr>
                      <w:rFonts w:hint="eastAsia" w:ascii="Times New Roman" w:hAnsi="Times New Roman"/>
                    </w:rPr>
                    <w:t>门间隙</w:t>
                  </w:r>
                </w:p>
              </w:tc>
              <w:tc>
                <w:tcPr>
                  <w:tcW w:w="5661" w:type="dxa"/>
                  <w:noWrap w:val="0"/>
                  <w:vAlign w:val="center"/>
                </w:tcPr>
                <w:p w14:paraId="143CC2FA">
                  <w:pPr>
                    <w:widowControl/>
                    <w:shd w:val="clear" w:color="auto" w:fill="FFFFFF"/>
                    <w:rPr>
                      <w:rFonts w:hint="eastAsia" w:ascii="Times New Roman" w:hAnsi="Times New Roman"/>
                    </w:rPr>
                  </w:pPr>
                  <w:r>
                    <w:rPr>
                      <w:rFonts w:hint="eastAsia" w:ascii="Times New Roman" w:hAnsi="Times New Roman"/>
                    </w:rPr>
                    <w:t>门扇之间及门扇与立柱、门楣和地坎之间的间隙，对于乘客电梯应不大于6mm；对于载货电梯应不大于8mm，使用过程中由于磨损，允许达到10mm。</w:t>
                  </w:r>
                </w:p>
              </w:tc>
              <w:tc>
                <w:tcPr>
                  <w:tcW w:w="850" w:type="dxa"/>
                  <w:tcBorders>
                    <w:right w:val="single" w:color="auto" w:sz="8" w:space="0"/>
                  </w:tcBorders>
                  <w:noWrap w:val="0"/>
                  <w:vAlign w:val="center"/>
                </w:tcPr>
                <w:p w14:paraId="69FFC726">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3C56EE9C">
                  <w:pPr>
                    <w:widowControl/>
                    <w:shd w:val="clear" w:color="auto" w:fill="FFFFFF"/>
                    <w:rPr>
                      <w:rFonts w:hint="eastAsia" w:ascii="Times New Roman" w:hAnsi="Times New Roman"/>
                    </w:rPr>
                  </w:pPr>
                </w:p>
              </w:tc>
            </w:tr>
            <w:tr w14:paraId="788E1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37A38D0">
                  <w:pPr>
                    <w:widowControl/>
                    <w:shd w:val="clear" w:color="auto" w:fill="FFFFFF"/>
                    <w:rPr>
                      <w:rFonts w:hint="eastAsia" w:ascii="Times New Roman" w:hAnsi="Times New Roman"/>
                    </w:rPr>
                  </w:pPr>
                  <w:r>
                    <w:rPr>
                      <w:rFonts w:hint="eastAsia" w:ascii="Times New Roman" w:hAnsi="Times New Roman"/>
                    </w:rPr>
                    <w:t>100</w:t>
                  </w:r>
                </w:p>
              </w:tc>
              <w:tc>
                <w:tcPr>
                  <w:tcW w:w="708" w:type="dxa"/>
                  <w:vMerge w:val="restart"/>
                  <w:noWrap w:val="0"/>
                  <w:vAlign w:val="center"/>
                </w:tcPr>
                <w:p w14:paraId="2EADA148">
                  <w:pPr>
                    <w:widowControl/>
                    <w:shd w:val="clear" w:color="auto" w:fill="FFFFFF"/>
                    <w:rPr>
                      <w:rFonts w:hint="eastAsia" w:ascii="Times New Roman" w:hAnsi="Times New Roman"/>
                    </w:rPr>
                  </w:pPr>
                  <w:r>
                    <w:rPr>
                      <w:rFonts w:hint="eastAsia" w:ascii="Times New Roman" w:hAnsi="Times New Roman"/>
                    </w:rPr>
                    <w:t>八</w:t>
                  </w:r>
                </w:p>
                <w:p w14:paraId="73DF4CB1">
                  <w:pPr>
                    <w:widowControl/>
                    <w:shd w:val="clear" w:color="auto" w:fill="FFFFFF"/>
                    <w:rPr>
                      <w:rFonts w:hint="eastAsia" w:ascii="Times New Roman" w:hAnsi="Times New Roman"/>
                    </w:rPr>
                  </w:pPr>
                  <w:r>
                    <w:rPr>
                      <w:rFonts w:hint="eastAsia" w:ascii="Times New Roman" w:hAnsi="Times New Roman"/>
                    </w:rPr>
                    <w:t>轿(层)门</w:t>
                  </w:r>
                </w:p>
              </w:tc>
              <w:tc>
                <w:tcPr>
                  <w:tcW w:w="1132" w:type="dxa"/>
                  <w:vMerge w:val="restart"/>
                  <w:noWrap w:val="0"/>
                  <w:vAlign w:val="center"/>
                </w:tcPr>
                <w:p w14:paraId="3EFF1E93">
                  <w:pPr>
                    <w:widowControl/>
                    <w:shd w:val="clear" w:color="auto" w:fill="FFFFFF"/>
                    <w:rPr>
                      <w:rFonts w:hint="eastAsia" w:ascii="Times New Roman" w:hAnsi="Times New Roman"/>
                    </w:rPr>
                  </w:pPr>
                </w:p>
                <w:p w14:paraId="2F5D8DC5">
                  <w:pPr>
                    <w:widowControl/>
                    <w:shd w:val="clear" w:color="auto" w:fill="FFFFFF"/>
                    <w:rPr>
                      <w:rFonts w:hint="eastAsia" w:ascii="Times New Roman" w:hAnsi="Times New Roman"/>
                    </w:rPr>
                  </w:pPr>
                  <w:r>
                    <w:rPr>
                      <w:rFonts w:hint="eastAsia" w:ascii="Times New Roman" w:hAnsi="Times New Roman"/>
                    </w:rPr>
                    <w:t>玻璃门</w:t>
                  </w:r>
                </w:p>
              </w:tc>
              <w:tc>
                <w:tcPr>
                  <w:tcW w:w="5661" w:type="dxa"/>
                  <w:noWrap w:val="0"/>
                  <w:vAlign w:val="center"/>
                </w:tcPr>
                <w:p w14:paraId="48CA2DC4">
                  <w:pPr>
                    <w:widowControl/>
                    <w:shd w:val="clear" w:color="auto" w:fill="FFFFFF"/>
                    <w:rPr>
                      <w:rFonts w:hint="eastAsia" w:ascii="Times New Roman" w:hAnsi="Times New Roman"/>
                    </w:rPr>
                  </w:pPr>
                  <w:r>
                    <w:rPr>
                      <w:rFonts w:hint="eastAsia" w:ascii="Times New Roman" w:hAnsi="Times New Roman"/>
                    </w:rPr>
                    <w:t>在水平移动门和折叠门主动门扇的开启方向，以150N的人力施加在一个最不利的点，前条所述的间隙允许增大，但对于旁开门应不大于30mm，对于中分门其总和应不大于45mm。</w:t>
                  </w:r>
                </w:p>
              </w:tc>
              <w:tc>
                <w:tcPr>
                  <w:tcW w:w="850" w:type="dxa"/>
                  <w:tcBorders>
                    <w:right w:val="single" w:color="auto" w:sz="8" w:space="0"/>
                  </w:tcBorders>
                  <w:noWrap w:val="0"/>
                  <w:vAlign w:val="center"/>
                </w:tcPr>
                <w:p w14:paraId="05B4E56F">
                  <w:pPr>
                    <w:widowControl/>
                    <w:shd w:val="clear" w:color="auto" w:fill="FFFFFF"/>
                    <w:rPr>
                      <w:rFonts w:hint="eastAsia" w:ascii="Times New Roman" w:hAnsi="Times New Roman"/>
                    </w:rPr>
                  </w:pPr>
                  <w:r>
                    <w:rPr>
                      <w:rFonts w:hint="eastAsia" w:ascii="Times New Roman" w:hAnsi="Times New Roman"/>
                    </w:rPr>
                    <w:t>半年</w:t>
                  </w:r>
                </w:p>
              </w:tc>
              <w:tc>
                <w:tcPr>
                  <w:tcW w:w="685" w:type="dxa"/>
                  <w:tcBorders>
                    <w:right w:val="single" w:color="auto" w:sz="8" w:space="0"/>
                  </w:tcBorders>
                  <w:noWrap w:val="0"/>
                  <w:vAlign w:val="center"/>
                </w:tcPr>
                <w:p w14:paraId="34609AB3">
                  <w:pPr>
                    <w:widowControl/>
                    <w:shd w:val="clear" w:color="auto" w:fill="FFFFFF"/>
                    <w:rPr>
                      <w:rFonts w:hint="eastAsia" w:ascii="Times New Roman" w:hAnsi="Times New Roman"/>
                    </w:rPr>
                  </w:pPr>
                </w:p>
              </w:tc>
            </w:tr>
            <w:tr w14:paraId="6C95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011B8CA">
                  <w:pPr>
                    <w:widowControl/>
                    <w:shd w:val="clear" w:color="auto" w:fill="FFFFFF"/>
                    <w:rPr>
                      <w:rFonts w:hint="eastAsia" w:ascii="Times New Roman" w:hAnsi="Times New Roman"/>
                    </w:rPr>
                  </w:pPr>
                  <w:r>
                    <w:rPr>
                      <w:rFonts w:hint="eastAsia" w:ascii="Times New Roman" w:hAnsi="Times New Roman"/>
                    </w:rPr>
                    <w:t>101</w:t>
                  </w:r>
                </w:p>
              </w:tc>
              <w:tc>
                <w:tcPr>
                  <w:tcW w:w="708" w:type="dxa"/>
                  <w:vMerge w:val="continue"/>
                  <w:noWrap w:val="0"/>
                  <w:vAlign w:val="center"/>
                </w:tcPr>
                <w:p w14:paraId="63C5B761">
                  <w:pPr>
                    <w:widowControl/>
                    <w:shd w:val="clear" w:color="auto" w:fill="FFFFFF"/>
                    <w:rPr>
                      <w:rFonts w:hint="eastAsia" w:ascii="Times New Roman" w:hAnsi="Times New Roman"/>
                    </w:rPr>
                  </w:pPr>
                </w:p>
              </w:tc>
              <w:tc>
                <w:tcPr>
                  <w:tcW w:w="1132" w:type="dxa"/>
                  <w:vMerge w:val="continue"/>
                  <w:noWrap w:val="0"/>
                  <w:vAlign w:val="center"/>
                </w:tcPr>
                <w:p w14:paraId="11D9314E">
                  <w:pPr>
                    <w:widowControl/>
                    <w:shd w:val="clear" w:color="auto" w:fill="FFFFFF"/>
                    <w:rPr>
                      <w:rFonts w:hint="eastAsia" w:ascii="Times New Roman" w:hAnsi="Times New Roman"/>
                    </w:rPr>
                  </w:pPr>
                </w:p>
              </w:tc>
              <w:tc>
                <w:tcPr>
                  <w:tcW w:w="5661" w:type="dxa"/>
                  <w:noWrap w:val="0"/>
                  <w:vAlign w:val="center"/>
                </w:tcPr>
                <w:p w14:paraId="1089021B">
                  <w:pPr>
                    <w:widowControl/>
                    <w:shd w:val="clear" w:color="auto" w:fill="FFFFFF"/>
                    <w:rPr>
                      <w:rFonts w:hint="eastAsia" w:ascii="Times New Roman" w:hAnsi="Times New Roman"/>
                    </w:rPr>
                  </w:pPr>
                  <w:r>
                    <w:rPr>
                      <w:rFonts w:hint="eastAsia" w:ascii="Times New Roman" w:hAnsi="Times New Roman"/>
                    </w:rPr>
                    <w:t>玻璃门上的供应商名称或者商标、玻璃的型式等永久性标记完好。</w:t>
                  </w:r>
                </w:p>
              </w:tc>
              <w:tc>
                <w:tcPr>
                  <w:tcW w:w="850" w:type="dxa"/>
                  <w:tcBorders>
                    <w:right w:val="single" w:color="auto" w:sz="8" w:space="0"/>
                  </w:tcBorders>
                  <w:noWrap w:val="0"/>
                  <w:vAlign w:val="center"/>
                </w:tcPr>
                <w:p w14:paraId="0FD42A01">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5C1FC804">
                  <w:pPr>
                    <w:widowControl/>
                    <w:shd w:val="clear" w:color="auto" w:fill="FFFFFF"/>
                    <w:rPr>
                      <w:rFonts w:hint="eastAsia" w:ascii="Times New Roman" w:hAnsi="Times New Roman"/>
                    </w:rPr>
                  </w:pPr>
                </w:p>
              </w:tc>
            </w:tr>
            <w:tr w14:paraId="37A431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39D2CE9">
                  <w:pPr>
                    <w:widowControl/>
                    <w:shd w:val="clear" w:color="auto" w:fill="FFFFFF"/>
                    <w:rPr>
                      <w:rFonts w:hint="eastAsia" w:ascii="Times New Roman" w:hAnsi="Times New Roman"/>
                    </w:rPr>
                  </w:pPr>
                  <w:r>
                    <w:rPr>
                      <w:rFonts w:hint="eastAsia" w:ascii="Times New Roman" w:hAnsi="Times New Roman"/>
                    </w:rPr>
                    <w:t>102</w:t>
                  </w:r>
                </w:p>
              </w:tc>
              <w:tc>
                <w:tcPr>
                  <w:tcW w:w="708" w:type="dxa"/>
                  <w:vMerge w:val="continue"/>
                  <w:noWrap w:val="0"/>
                  <w:vAlign w:val="center"/>
                </w:tcPr>
                <w:p w14:paraId="6D26DB6F">
                  <w:pPr>
                    <w:widowControl/>
                    <w:shd w:val="clear" w:color="auto" w:fill="FFFFFF"/>
                    <w:rPr>
                      <w:rFonts w:hint="eastAsia" w:ascii="Times New Roman" w:hAnsi="Times New Roman"/>
                    </w:rPr>
                  </w:pPr>
                </w:p>
              </w:tc>
              <w:tc>
                <w:tcPr>
                  <w:tcW w:w="1132" w:type="dxa"/>
                  <w:vMerge w:val="restart"/>
                  <w:noWrap w:val="0"/>
                  <w:vAlign w:val="center"/>
                </w:tcPr>
                <w:p w14:paraId="1C85E1FE">
                  <w:pPr>
                    <w:widowControl/>
                    <w:shd w:val="clear" w:color="auto" w:fill="FFFFFF"/>
                    <w:rPr>
                      <w:rFonts w:hint="eastAsia" w:ascii="Times New Roman" w:hAnsi="Times New Roman"/>
                    </w:rPr>
                  </w:pPr>
                </w:p>
                <w:p w14:paraId="2F42850A">
                  <w:pPr>
                    <w:widowControl/>
                    <w:shd w:val="clear" w:color="auto" w:fill="FFFFFF"/>
                    <w:rPr>
                      <w:rFonts w:hint="eastAsia" w:ascii="Times New Roman" w:hAnsi="Times New Roman"/>
                    </w:rPr>
                  </w:pPr>
                  <w:r>
                    <w:rPr>
                      <w:rFonts w:hint="eastAsia" w:ascii="Times New Roman" w:hAnsi="Times New Roman"/>
                    </w:rPr>
                    <w:t>防止门夹人的保护装置</w:t>
                  </w:r>
                </w:p>
              </w:tc>
              <w:tc>
                <w:tcPr>
                  <w:tcW w:w="5661" w:type="dxa"/>
                  <w:noWrap w:val="0"/>
                  <w:vAlign w:val="center"/>
                </w:tcPr>
                <w:p w14:paraId="717D4A77">
                  <w:pPr>
                    <w:widowControl/>
                    <w:shd w:val="clear" w:color="auto" w:fill="FFFFFF"/>
                    <w:rPr>
                      <w:rFonts w:hint="eastAsia" w:ascii="Times New Roman" w:hAnsi="Times New Roman"/>
                    </w:rPr>
                  </w:pPr>
                  <w:r>
                    <w:rPr>
                      <w:rFonts w:hint="eastAsia" w:ascii="Times New Roman" w:hAnsi="Times New Roman"/>
                    </w:rPr>
                    <w:t>玻璃门上的固定件，即使在玻璃下沉的情况下，应能够保证玻璃不会滑出。</w:t>
                  </w:r>
                </w:p>
              </w:tc>
              <w:tc>
                <w:tcPr>
                  <w:tcW w:w="850" w:type="dxa"/>
                  <w:tcBorders>
                    <w:right w:val="single" w:color="auto" w:sz="8" w:space="0"/>
                  </w:tcBorders>
                  <w:noWrap w:val="0"/>
                  <w:vAlign w:val="center"/>
                </w:tcPr>
                <w:p w14:paraId="11A92168">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106AD73">
                  <w:pPr>
                    <w:widowControl/>
                    <w:shd w:val="clear" w:color="auto" w:fill="FFFFFF"/>
                    <w:rPr>
                      <w:rFonts w:hint="eastAsia" w:ascii="Times New Roman" w:hAnsi="Times New Roman"/>
                    </w:rPr>
                  </w:pPr>
                </w:p>
              </w:tc>
            </w:tr>
            <w:tr w14:paraId="56F22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DBBFD20">
                  <w:pPr>
                    <w:widowControl/>
                    <w:shd w:val="clear" w:color="auto" w:fill="FFFFFF"/>
                    <w:rPr>
                      <w:rFonts w:hint="eastAsia" w:ascii="Times New Roman" w:hAnsi="Times New Roman"/>
                    </w:rPr>
                  </w:pPr>
                  <w:r>
                    <w:rPr>
                      <w:rFonts w:hint="eastAsia" w:ascii="Times New Roman" w:hAnsi="Times New Roman"/>
                    </w:rPr>
                    <w:t>103</w:t>
                  </w:r>
                </w:p>
              </w:tc>
              <w:tc>
                <w:tcPr>
                  <w:tcW w:w="708" w:type="dxa"/>
                  <w:vMerge w:val="continue"/>
                  <w:noWrap w:val="0"/>
                  <w:vAlign w:val="center"/>
                </w:tcPr>
                <w:p w14:paraId="3D6F0331">
                  <w:pPr>
                    <w:widowControl/>
                    <w:shd w:val="clear" w:color="auto" w:fill="FFFFFF"/>
                    <w:rPr>
                      <w:rFonts w:hint="eastAsia" w:ascii="Times New Roman" w:hAnsi="Times New Roman"/>
                    </w:rPr>
                  </w:pPr>
                </w:p>
              </w:tc>
              <w:tc>
                <w:tcPr>
                  <w:tcW w:w="1132" w:type="dxa"/>
                  <w:vMerge w:val="continue"/>
                  <w:noWrap w:val="0"/>
                  <w:vAlign w:val="center"/>
                </w:tcPr>
                <w:p w14:paraId="41E58649">
                  <w:pPr>
                    <w:widowControl/>
                    <w:shd w:val="clear" w:color="auto" w:fill="FFFFFF"/>
                    <w:rPr>
                      <w:rFonts w:hint="eastAsia" w:ascii="Times New Roman" w:hAnsi="Times New Roman"/>
                    </w:rPr>
                  </w:pPr>
                </w:p>
              </w:tc>
              <w:tc>
                <w:tcPr>
                  <w:tcW w:w="5661" w:type="dxa"/>
                  <w:noWrap w:val="0"/>
                  <w:vAlign w:val="center"/>
                </w:tcPr>
                <w:p w14:paraId="25E48FA7">
                  <w:pPr>
                    <w:widowControl/>
                    <w:shd w:val="clear" w:color="auto" w:fill="FFFFFF"/>
                    <w:rPr>
                      <w:rFonts w:hint="eastAsia" w:ascii="Times New Roman" w:hAnsi="Times New Roman"/>
                    </w:rPr>
                  </w:pPr>
                  <w:r>
                    <w:rPr>
                      <w:rFonts w:hint="eastAsia" w:ascii="Times New Roman" w:hAnsi="Times New Roman"/>
                    </w:rPr>
                    <w:t>有防止儿童的手被拖曳的措施。</w:t>
                  </w:r>
                </w:p>
              </w:tc>
              <w:tc>
                <w:tcPr>
                  <w:tcW w:w="850" w:type="dxa"/>
                  <w:tcBorders>
                    <w:right w:val="single" w:color="auto" w:sz="8" w:space="0"/>
                  </w:tcBorders>
                  <w:noWrap w:val="0"/>
                  <w:vAlign w:val="center"/>
                </w:tcPr>
                <w:p w14:paraId="297C7851">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44CB8D07">
                  <w:pPr>
                    <w:widowControl/>
                    <w:shd w:val="clear" w:color="auto" w:fill="FFFFFF"/>
                    <w:rPr>
                      <w:rFonts w:hint="eastAsia" w:ascii="Times New Roman" w:hAnsi="Times New Roman"/>
                    </w:rPr>
                  </w:pPr>
                </w:p>
              </w:tc>
            </w:tr>
            <w:tr w14:paraId="64DBD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AACFAA5">
                  <w:pPr>
                    <w:widowControl/>
                    <w:shd w:val="clear" w:color="auto" w:fill="FFFFFF"/>
                    <w:rPr>
                      <w:rFonts w:hint="eastAsia" w:ascii="Times New Roman" w:hAnsi="Times New Roman"/>
                    </w:rPr>
                  </w:pPr>
                  <w:r>
                    <w:rPr>
                      <w:rFonts w:hint="eastAsia" w:ascii="Times New Roman" w:hAnsi="Times New Roman"/>
                    </w:rPr>
                    <w:t>104</w:t>
                  </w:r>
                </w:p>
              </w:tc>
              <w:tc>
                <w:tcPr>
                  <w:tcW w:w="708" w:type="dxa"/>
                  <w:vMerge w:val="continue"/>
                  <w:noWrap w:val="0"/>
                  <w:vAlign w:val="center"/>
                </w:tcPr>
                <w:p w14:paraId="1059E84F">
                  <w:pPr>
                    <w:widowControl/>
                    <w:shd w:val="clear" w:color="auto" w:fill="FFFFFF"/>
                    <w:rPr>
                      <w:rFonts w:hint="eastAsia" w:ascii="Times New Roman" w:hAnsi="Times New Roman"/>
                    </w:rPr>
                  </w:pPr>
                </w:p>
              </w:tc>
              <w:tc>
                <w:tcPr>
                  <w:tcW w:w="1132" w:type="dxa"/>
                  <w:vMerge w:val="continue"/>
                  <w:noWrap w:val="0"/>
                  <w:vAlign w:val="center"/>
                </w:tcPr>
                <w:p w14:paraId="5FECDA32">
                  <w:pPr>
                    <w:widowControl/>
                    <w:shd w:val="clear" w:color="auto" w:fill="FFFFFF"/>
                    <w:rPr>
                      <w:rFonts w:hint="eastAsia" w:ascii="Times New Roman" w:hAnsi="Times New Roman"/>
                    </w:rPr>
                  </w:pPr>
                </w:p>
              </w:tc>
              <w:tc>
                <w:tcPr>
                  <w:tcW w:w="5661" w:type="dxa"/>
                  <w:noWrap w:val="0"/>
                  <w:vAlign w:val="center"/>
                </w:tcPr>
                <w:p w14:paraId="22B375C5">
                  <w:pPr>
                    <w:widowControl/>
                    <w:shd w:val="clear" w:color="auto" w:fill="FFFFFF"/>
                    <w:rPr>
                      <w:rFonts w:hint="eastAsia" w:ascii="Times New Roman" w:hAnsi="Times New Roman"/>
                    </w:rPr>
                  </w:pPr>
                  <w:r>
                    <w:rPr>
                      <w:rFonts w:hint="eastAsia" w:ascii="Times New Roman" w:hAnsi="Times New Roman"/>
                    </w:rPr>
                    <w:t>当人员通过层门入口被正在关闭的门扇撞击或者将被撞击时，该装置应当自动使门重新开启。</w:t>
                  </w:r>
                </w:p>
              </w:tc>
              <w:tc>
                <w:tcPr>
                  <w:tcW w:w="850" w:type="dxa"/>
                  <w:tcBorders>
                    <w:right w:val="single" w:color="auto" w:sz="8" w:space="0"/>
                  </w:tcBorders>
                  <w:noWrap w:val="0"/>
                  <w:vAlign w:val="center"/>
                </w:tcPr>
                <w:p w14:paraId="1B4A29BA">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EEF5206">
                  <w:pPr>
                    <w:widowControl/>
                    <w:shd w:val="clear" w:color="auto" w:fill="FFFFFF"/>
                    <w:rPr>
                      <w:rFonts w:hint="eastAsia" w:ascii="Times New Roman" w:hAnsi="Times New Roman"/>
                    </w:rPr>
                  </w:pPr>
                </w:p>
              </w:tc>
            </w:tr>
            <w:tr w14:paraId="684BD7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3F879D9">
                  <w:pPr>
                    <w:widowControl/>
                    <w:shd w:val="clear" w:color="auto" w:fill="FFFFFF"/>
                    <w:rPr>
                      <w:rFonts w:hint="eastAsia" w:ascii="Times New Roman" w:hAnsi="Times New Roman"/>
                    </w:rPr>
                  </w:pPr>
                  <w:r>
                    <w:rPr>
                      <w:rFonts w:hint="eastAsia" w:ascii="Times New Roman" w:hAnsi="Times New Roman"/>
                    </w:rPr>
                    <w:t>105</w:t>
                  </w:r>
                </w:p>
              </w:tc>
              <w:tc>
                <w:tcPr>
                  <w:tcW w:w="708" w:type="dxa"/>
                  <w:vMerge w:val="continue"/>
                  <w:noWrap w:val="0"/>
                  <w:vAlign w:val="center"/>
                </w:tcPr>
                <w:p w14:paraId="59DC6F5C">
                  <w:pPr>
                    <w:widowControl/>
                    <w:shd w:val="clear" w:color="auto" w:fill="FFFFFF"/>
                    <w:rPr>
                      <w:rFonts w:hint="eastAsia" w:ascii="Times New Roman" w:hAnsi="Times New Roman"/>
                    </w:rPr>
                  </w:pPr>
                </w:p>
              </w:tc>
              <w:tc>
                <w:tcPr>
                  <w:tcW w:w="1132" w:type="dxa"/>
                  <w:noWrap w:val="0"/>
                  <w:vAlign w:val="center"/>
                </w:tcPr>
                <w:p w14:paraId="0625B6DC">
                  <w:pPr>
                    <w:widowControl/>
                    <w:shd w:val="clear" w:color="auto" w:fill="FFFFFF"/>
                    <w:rPr>
                      <w:rFonts w:hint="eastAsia" w:ascii="Times New Roman" w:hAnsi="Times New Roman"/>
                    </w:rPr>
                  </w:pPr>
                  <w:r>
                    <w:rPr>
                      <w:rFonts w:hint="eastAsia" w:ascii="Times New Roman" w:hAnsi="Times New Roman"/>
                    </w:rPr>
                    <w:t>门运行和导向</w:t>
                  </w:r>
                </w:p>
              </w:tc>
              <w:tc>
                <w:tcPr>
                  <w:tcW w:w="5661" w:type="dxa"/>
                  <w:noWrap w:val="0"/>
                  <w:vAlign w:val="center"/>
                </w:tcPr>
                <w:p w14:paraId="1E192C78">
                  <w:pPr>
                    <w:widowControl/>
                    <w:shd w:val="clear" w:color="auto" w:fill="FFFFFF"/>
                    <w:rPr>
                      <w:rFonts w:hint="eastAsia" w:ascii="Times New Roman" w:hAnsi="Times New Roman"/>
                    </w:rPr>
                  </w:pPr>
                  <w:r>
                    <w:rPr>
                      <w:rFonts w:hint="eastAsia" w:ascii="Times New Roman" w:hAnsi="Times New Roman"/>
                    </w:rPr>
                    <w:t>层门和轿门运行正常，不得出现脱轨、机械卡阻或者在行程终端时错位，地坎清洁，导靴磨损量不超过制造单位要求。</w:t>
                  </w:r>
                </w:p>
              </w:tc>
              <w:tc>
                <w:tcPr>
                  <w:tcW w:w="850" w:type="dxa"/>
                  <w:tcBorders>
                    <w:right w:val="single" w:color="auto" w:sz="8" w:space="0"/>
                  </w:tcBorders>
                  <w:noWrap w:val="0"/>
                  <w:vAlign w:val="center"/>
                </w:tcPr>
                <w:p w14:paraId="7671BEA8">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7ABF63E3">
                  <w:pPr>
                    <w:widowControl/>
                    <w:shd w:val="clear" w:color="auto" w:fill="FFFFFF"/>
                    <w:rPr>
                      <w:rFonts w:hint="eastAsia" w:ascii="Times New Roman" w:hAnsi="Times New Roman"/>
                    </w:rPr>
                  </w:pPr>
                </w:p>
              </w:tc>
            </w:tr>
            <w:tr w14:paraId="7B184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9481081">
                  <w:pPr>
                    <w:widowControl/>
                    <w:shd w:val="clear" w:color="auto" w:fill="FFFFFF"/>
                    <w:rPr>
                      <w:rFonts w:hint="eastAsia" w:ascii="Times New Roman" w:hAnsi="Times New Roman"/>
                    </w:rPr>
                  </w:pPr>
                  <w:r>
                    <w:rPr>
                      <w:rFonts w:hint="eastAsia" w:ascii="Times New Roman" w:hAnsi="Times New Roman"/>
                    </w:rPr>
                    <w:t>106</w:t>
                  </w:r>
                </w:p>
              </w:tc>
              <w:tc>
                <w:tcPr>
                  <w:tcW w:w="708" w:type="dxa"/>
                  <w:vMerge w:val="continue"/>
                  <w:noWrap w:val="0"/>
                  <w:vAlign w:val="center"/>
                </w:tcPr>
                <w:p w14:paraId="3DFBD1AE">
                  <w:pPr>
                    <w:widowControl/>
                    <w:shd w:val="clear" w:color="auto" w:fill="FFFFFF"/>
                    <w:rPr>
                      <w:rFonts w:hint="eastAsia" w:ascii="Times New Roman" w:hAnsi="Times New Roman"/>
                    </w:rPr>
                  </w:pPr>
                </w:p>
              </w:tc>
              <w:tc>
                <w:tcPr>
                  <w:tcW w:w="1132" w:type="dxa"/>
                  <w:noWrap w:val="0"/>
                  <w:vAlign w:val="center"/>
                </w:tcPr>
                <w:p w14:paraId="3D3E0E2D">
                  <w:pPr>
                    <w:widowControl/>
                    <w:shd w:val="clear" w:color="auto" w:fill="FFFFFF"/>
                    <w:rPr>
                      <w:rFonts w:hint="eastAsia" w:ascii="Times New Roman" w:hAnsi="Times New Roman"/>
                    </w:rPr>
                  </w:pPr>
                  <w:r>
                    <w:rPr>
                      <w:rFonts w:hint="eastAsia" w:ascii="Times New Roman" w:hAnsi="Times New Roman"/>
                    </w:rPr>
                    <w:t>门系统传动装置</w:t>
                  </w:r>
                </w:p>
              </w:tc>
              <w:tc>
                <w:tcPr>
                  <w:tcW w:w="5661" w:type="dxa"/>
                  <w:noWrap w:val="0"/>
                  <w:vAlign w:val="center"/>
                </w:tcPr>
                <w:p w14:paraId="69075D86">
                  <w:pPr>
                    <w:widowControl/>
                    <w:shd w:val="clear" w:color="auto" w:fill="FFFFFF"/>
                    <w:rPr>
                      <w:rFonts w:hint="eastAsia" w:ascii="Times New Roman" w:hAnsi="Times New Roman"/>
                    </w:rPr>
                  </w:pPr>
                  <w:r>
                    <w:rPr>
                      <w:rFonts w:hint="eastAsia" w:ascii="Times New Roman" w:hAnsi="Times New Roman"/>
                    </w:rPr>
                    <w:t>层门、轿门系统中传动钢丝绳、链条、胶带应按制造单位要求进行清洁和调整。</w:t>
                  </w:r>
                </w:p>
              </w:tc>
              <w:tc>
                <w:tcPr>
                  <w:tcW w:w="850" w:type="dxa"/>
                  <w:tcBorders>
                    <w:right w:val="single" w:color="auto" w:sz="8" w:space="0"/>
                  </w:tcBorders>
                  <w:noWrap w:val="0"/>
                  <w:vAlign w:val="center"/>
                </w:tcPr>
                <w:p w14:paraId="7FC5A0AD">
                  <w:pPr>
                    <w:widowControl/>
                    <w:shd w:val="clear" w:color="auto" w:fill="FFFFFF"/>
                    <w:rPr>
                      <w:rFonts w:hint="eastAsia" w:ascii="Times New Roman" w:hAnsi="Times New Roman"/>
                    </w:rPr>
                  </w:pPr>
                  <w:r>
                    <w:rPr>
                      <w:rFonts w:hint="eastAsia" w:ascii="Times New Roman" w:hAnsi="Times New Roman"/>
                    </w:rPr>
                    <w:t>季度</w:t>
                  </w:r>
                </w:p>
              </w:tc>
              <w:tc>
                <w:tcPr>
                  <w:tcW w:w="685" w:type="dxa"/>
                  <w:tcBorders>
                    <w:right w:val="single" w:color="auto" w:sz="8" w:space="0"/>
                  </w:tcBorders>
                  <w:noWrap w:val="0"/>
                  <w:vAlign w:val="center"/>
                </w:tcPr>
                <w:p w14:paraId="142F56DC">
                  <w:pPr>
                    <w:widowControl/>
                    <w:shd w:val="clear" w:color="auto" w:fill="FFFFFF"/>
                    <w:rPr>
                      <w:rFonts w:hint="eastAsia" w:ascii="Times New Roman" w:hAnsi="Times New Roman"/>
                    </w:rPr>
                  </w:pPr>
                </w:p>
              </w:tc>
            </w:tr>
            <w:tr w14:paraId="0FCD4E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48FCA66">
                  <w:pPr>
                    <w:widowControl/>
                    <w:shd w:val="clear" w:color="auto" w:fill="FFFFFF"/>
                    <w:rPr>
                      <w:rFonts w:hint="eastAsia" w:ascii="Times New Roman" w:hAnsi="Times New Roman"/>
                    </w:rPr>
                  </w:pPr>
                  <w:r>
                    <w:rPr>
                      <w:rFonts w:hint="eastAsia" w:ascii="Times New Roman" w:hAnsi="Times New Roman"/>
                    </w:rPr>
                    <w:t>107</w:t>
                  </w:r>
                </w:p>
              </w:tc>
              <w:tc>
                <w:tcPr>
                  <w:tcW w:w="708" w:type="dxa"/>
                  <w:vMerge w:val="continue"/>
                  <w:noWrap w:val="0"/>
                  <w:vAlign w:val="center"/>
                </w:tcPr>
                <w:p w14:paraId="5CDA8E6E">
                  <w:pPr>
                    <w:widowControl/>
                    <w:shd w:val="clear" w:color="auto" w:fill="FFFFFF"/>
                    <w:rPr>
                      <w:rFonts w:hint="eastAsia" w:ascii="Times New Roman" w:hAnsi="Times New Roman"/>
                    </w:rPr>
                  </w:pPr>
                </w:p>
              </w:tc>
              <w:tc>
                <w:tcPr>
                  <w:tcW w:w="1132" w:type="dxa"/>
                  <w:vMerge w:val="restart"/>
                  <w:noWrap w:val="0"/>
                  <w:vAlign w:val="center"/>
                </w:tcPr>
                <w:p w14:paraId="4D3D8E83">
                  <w:pPr>
                    <w:widowControl/>
                    <w:shd w:val="clear" w:color="auto" w:fill="FFFFFF"/>
                    <w:rPr>
                      <w:rFonts w:hint="eastAsia" w:ascii="Times New Roman" w:hAnsi="Times New Roman"/>
                    </w:rPr>
                  </w:pPr>
                  <w:r>
                    <w:rPr>
                      <w:rFonts w:hint="eastAsia" w:ascii="Times New Roman" w:hAnsi="Times New Roman"/>
                    </w:rPr>
                    <w:t>自动关门装置</w:t>
                  </w:r>
                </w:p>
              </w:tc>
              <w:tc>
                <w:tcPr>
                  <w:tcW w:w="5661" w:type="dxa"/>
                  <w:noWrap w:val="0"/>
                  <w:vAlign w:val="center"/>
                </w:tcPr>
                <w:p w14:paraId="235433B6">
                  <w:pPr>
                    <w:widowControl/>
                    <w:shd w:val="clear" w:color="auto" w:fill="FFFFFF"/>
                    <w:rPr>
                      <w:rFonts w:hint="eastAsia" w:ascii="Times New Roman" w:hAnsi="Times New Roman"/>
                    </w:rPr>
                  </w:pPr>
                  <w:r>
                    <w:rPr>
                      <w:rFonts w:hint="eastAsia" w:ascii="Times New Roman" w:hAnsi="Times New Roman"/>
                    </w:rPr>
                    <w:t>当轿厢在开锁区域之外时，如果层门开启（无论何种原因），自动关门装置应能确保该层门自动关闭。</w:t>
                  </w:r>
                </w:p>
              </w:tc>
              <w:tc>
                <w:tcPr>
                  <w:tcW w:w="850" w:type="dxa"/>
                  <w:tcBorders>
                    <w:right w:val="single" w:color="auto" w:sz="8" w:space="0"/>
                  </w:tcBorders>
                  <w:noWrap w:val="0"/>
                  <w:vAlign w:val="center"/>
                </w:tcPr>
                <w:p w14:paraId="2E77686F">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320C8A15">
                  <w:pPr>
                    <w:widowControl/>
                    <w:shd w:val="clear" w:color="auto" w:fill="FFFFFF"/>
                    <w:rPr>
                      <w:rFonts w:hint="eastAsia" w:ascii="Times New Roman" w:hAnsi="Times New Roman"/>
                    </w:rPr>
                  </w:pPr>
                </w:p>
              </w:tc>
            </w:tr>
            <w:tr w14:paraId="1AB8E0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E688775">
                  <w:pPr>
                    <w:widowControl/>
                    <w:shd w:val="clear" w:color="auto" w:fill="FFFFFF"/>
                    <w:rPr>
                      <w:rFonts w:hint="eastAsia" w:ascii="Times New Roman" w:hAnsi="Times New Roman"/>
                    </w:rPr>
                  </w:pPr>
                  <w:r>
                    <w:rPr>
                      <w:rFonts w:hint="eastAsia" w:ascii="Times New Roman" w:hAnsi="Times New Roman"/>
                    </w:rPr>
                    <w:t>108</w:t>
                  </w:r>
                </w:p>
              </w:tc>
              <w:tc>
                <w:tcPr>
                  <w:tcW w:w="708" w:type="dxa"/>
                  <w:vMerge w:val="continue"/>
                  <w:noWrap w:val="0"/>
                  <w:vAlign w:val="center"/>
                </w:tcPr>
                <w:p w14:paraId="78AA5767">
                  <w:pPr>
                    <w:widowControl/>
                    <w:shd w:val="clear" w:color="auto" w:fill="FFFFFF"/>
                    <w:rPr>
                      <w:rFonts w:hint="eastAsia" w:ascii="Times New Roman" w:hAnsi="Times New Roman"/>
                    </w:rPr>
                  </w:pPr>
                </w:p>
              </w:tc>
              <w:tc>
                <w:tcPr>
                  <w:tcW w:w="1132" w:type="dxa"/>
                  <w:vMerge w:val="continue"/>
                  <w:noWrap w:val="0"/>
                  <w:vAlign w:val="center"/>
                </w:tcPr>
                <w:p w14:paraId="1C19F74F">
                  <w:pPr>
                    <w:widowControl/>
                    <w:shd w:val="clear" w:color="auto" w:fill="FFFFFF"/>
                    <w:rPr>
                      <w:rFonts w:hint="eastAsia" w:ascii="Times New Roman" w:hAnsi="Times New Roman"/>
                    </w:rPr>
                  </w:pPr>
                </w:p>
              </w:tc>
              <w:tc>
                <w:tcPr>
                  <w:tcW w:w="5661" w:type="dxa"/>
                  <w:noWrap w:val="0"/>
                  <w:vAlign w:val="center"/>
                </w:tcPr>
                <w:p w14:paraId="2BAAA3A3">
                  <w:pPr>
                    <w:widowControl/>
                    <w:shd w:val="clear" w:color="auto" w:fill="FFFFFF"/>
                    <w:rPr>
                      <w:rFonts w:hint="eastAsia" w:ascii="Times New Roman" w:hAnsi="Times New Roman"/>
                    </w:rPr>
                  </w:pPr>
                  <w:r>
                    <w:rPr>
                      <w:rFonts w:hint="eastAsia" w:ascii="Times New Roman" w:hAnsi="Times New Roman"/>
                    </w:rPr>
                    <w:t>自动关闭装置采用重块时，应当有防止重块坠落的措施。</w:t>
                  </w:r>
                </w:p>
              </w:tc>
              <w:tc>
                <w:tcPr>
                  <w:tcW w:w="850" w:type="dxa"/>
                  <w:tcBorders>
                    <w:right w:val="single" w:color="auto" w:sz="8" w:space="0"/>
                  </w:tcBorders>
                  <w:noWrap w:val="0"/>
                  <w:vAlign w:val="center"/>
                </w:tcPr>
                <w:p w14:paraId="11734C0D">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49B0EE9">
                  <w:pPr>
                    <w:widowControl/>
                    <w:shd w:val="clear" w:color="auto" w:fill="FFFFFF"/>
                    <w:rPr>
                      <w:rFonts w:hint="eastAsia" w:ascii="Times New Roman" w:hAnsi="Times New Roman"/>
                    </w:rPr>
                  </w:pPr>
                </w:p>
              </w:tc>
            </w:tr>
            <w:tr w14:paraId="3EE42B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DCA3C60">
                  <w:pPr>
                    <w:widowControl/>
                    <w:shd w:val="clear" w:color="auto" w:fill="FFFFFF"/>
                    <w:rPr>
                      <w:rFonts w:hint="eastAsia" w:ascii="Times New Roman" w:hAnsi="Times New Roman"/>
                    </w:rPr>
                  </w:pPr>
                  <w:r>
                    <w:rPr>
                      <w:rFonts w:hint="eastAsia" w:ascii="Times New Roman" w:hAnsi="Times New Roman"/>
                    </w:rPr>
                    <w:t>109</w:t>
                  </w:r>
                </w:p>
              </w:tc>
              <w:tc>
                <w:tcPr>
                  <w:tcW w:w="708" w:type="dxa"/>
                  <w:vMerge w:val="continue"/>
                  <w:noWrap w:val="0"/>
                  <w:vAlign w:val="center"/>
                </w:tcPr>
                <w:p w14:paraId="5932FA14">
                  <w:pPr>
                    <w:widowControl/>
                    <w:shd w:val="clear" w:color="auto" w:fill="FFFFFF"/>
                    <w:rPr>
                      <w:rFonts w:hint="eastAsia" w:ascii="Times New Roman" w:hAnsi="Times New Roman"/>
                    </w:rPr>
                  </w:pPr>
                </w:p>
              </w:tc>
              <w:tc>
                <w:tcPr>
                  <w:tcW w:w="1132" w:type="dxa"/>
                  <w:vMerge w:val="restart"/>
                  <w:noWrap w:val="0"/>
                  <w:vAlign w:val="center"/>
                </w:tcPr>
                <w:p w14:paraId="03890F5A">
                  <w:pPr>
                    <w:widowControl/>
                    <w:shd w:val="clear" w:color="auto" w:fill="FFFFFF"/>
                    <w:rPr>
                      <w:rFonts w:hint="eastAsia" w:ascii="Times New Roman" w:hAnsi="Times New Roman"/>
                    </w:rPr>
                  </w:pPr>
                  <w:r>
                    <w:rPr>
                      <w:rFonts w:hint="eastAsia" w:ascii="Times New Roman" w:hAnsi="Times New Roman"/>
                    </w:rPr>
                    <w:t>紧急开锁装置</w:t>
                  </w:r>
                </w:p>
              </w:tc>
              <w:tc>
                <w:tcPr>
                  <w:tcW w:w="5661" w:type="dxa"/>
                  <w:noWrap w:val="0"/>
                  <w:vAlign w:val="center"/>
                </w:tcPr>
                <w:p w14:paraId="5BEEB99F">
                  <w:pPr>
                    <w:widowControl/>
                    <w:shd w:val="clear" w:color="auto" w:fill="FFFFFF"/>
                    <w:rPr>
                      <w:rFonts w:hint="eastAsia" w:ascii="Times New Roman" w:hAnsi="Times New Roman"/>
                    </w:rPr>
                  </w:pPr>
                  <w:r>
                    <w:rPr>
                      <w:rFonts w:hint="eastAsia" w:ascii="Times New Roman" w:hAnsi="Times New Roman"/>
                    </w:rPr>
                    <w:t>每个层门均应当能够被一把符合要求的钥匙从外面开启。</w:t>
                  </w:r>
                </w:p>
              </w:tc>
              <w:tc>
                <w:tcPr>
                  <w:tcW w:w="850" w:type="dxa"/>
                  <w:tcBorders>
                    <w:right w:val="single" w:color="auto" w:sz="8" w:space="0"/>
                  </w:tcBorders>
                  <w:noWrap w:val="0"/>
                  <w:vAlign w:val="center"/>
                </w:tcPr>
                <w:p w14:paraId="6033FA55">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9B0AF99">
                  <w:pPr>
                    <w:widowControl/>
                    <w:shd w:val="clear" w:color="auto" w:fill="FFFFFF"/>
                    <w:rPr>
                      <w:rFonts w:hint="eastAsia" w:ascii="Times New Roman" w:hAnsi="Times New Roman"/>
                    </w:rPr>
                  </w:pPr>
                </w:p>
              </w:tc>
            </w:tr>
            <w:tr w14:paraId="7A5317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DA1A8E1">
                  <w:pPr>
                    <w:widowControl/>
                    <w:shd w:val="clear" w:color="auto" w:fill="FFFFFF"/>
                    <w:rPr>
                      <w:rFonts w:hint="eastAsia" w:ascii="Times New Roman" w:hAnsi="Times New Roman"/>
                    </w:rPr>
                  </w:pPr>
                  <w:r>
                    <w:rPr>
                      <w:rFonts w:hint="eastAsia" w:ascii="Times New Roman" w:hAnsi="Times New Roman"/>
                    </w:rPr>
                    <w:t>110</w:t>
                  </w:r>
                </w:p>
              </w:tc>
              <w:tc>
                <w:tcPr>
                  <w:tcW w:w="708" w:type="dxa"/>
                  <w:vMerge w:val="continue"/>
                  <w:noWrap w:val="0"/>
                  <w:vAlign w:val="center"/>
                </w:tcPr>
                <w:p w14:paraId="788F1BE6">
                  <w:pPr>
                    <w:widowControl/>
                    <w:shd w:val="clear" w:color="auto" w:fill="FFFFFF"/>
                    <w:rPr>
                      <w:rFonts w:hint="eastAsia" w:ascii="Times New Roman" w:hAnsi="Times New Roman"/>
                    </w:rPr>
                  </w:pPr>
                </w:p>
              </w:tc>
              <w:tc>
                <w:tcPr>
                  <w:tcW w:w="1132" w:type="dxa"/>
                  <w:vMerge w:val="continue"/>
                  <w:noWrap w:val="0"/>
                  <w:vAlign w:val="center"/>
                </w:tcPr>
                <w:p w14:paraId="4F3D365E">
                  <w:pPr>
                    <w:widowControl/>
                    <w:shd w:val="clear" w:color="auto" w:fill="FFFFFF"/>
                    <w:rPr>
                      <w:rFonts w:hint="eastAsia" w:ascii="Times New Roman" w:hAnsi="Times New Roman"/>
                    </w:rPr>
                  </w:pPr>
                </w:p>
              </w:tc>
              <w:tc>
                <w:tcPr>
                  <w:tcW w:w="5661" w:type="dxa"/>
                  <w:noWrap w:val="0"/>
                  <w:vAlign w:val="center"/>
                </w:tcPr>
                <w:p w14:paraId="0A0990DB">
                  <w:pPr>
                    <w:widowControl/>
                    <w:shd w:val="clear" w:color="auto" w:fill="FFFFFF"/>
                    <w:rPr>
                      <w:rFonts w:hint="eastAsia" w:ascii="Times New Roman" w:hAnsi="Times New Roman"/>
                    </w:rPr>
                  </w:pPr>
                  <w:r>
                    <w:rPr>
                      <w:rFonts w:hint="eastAsia" w:ascii="Times New Roman" w:hAnsi="Times New Roman"/>
                    </w:rPr>
                    <w:t>紧急开锁后，在层门闭合时门锁装置不应当保持开锁位置。</w:t>
                  </w:r>
                </w:p>
              </w:tc>
              <w:tc>
                <w:tcPr>
                  <w:tcW w:w="850" w:type="dxa"/>
                  <w:tcBorders>
                    <w:right w:val="single" w:color="auto" w:sz="8" w:space="0"/>
                  </w:tcBorders>
                  <w:noWrap w:val="0"/>
                  <w:vAlign w:val="center"/>
                </w:tcPr>
                <w:p w14:paraId="4DF3C000">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4ACF1D6B">
                  <w:pPr>
                    <w:widowControl/>
                    <w:shd w:val="clear" w:color="auto" w:fill="FFFFFF"/>
                    <w:rPr>
                      <w:rFonts w:hint="eastAsia" w:ascii="Times New Roman" w:hAnsi="Times New Roman"/>
                    </w:rPr>
                  </w:pPr>
                </w:p>
              </w:tc>
            </w:tr>
            <w:tr w14:paraId="1524C1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DFEF596">
                  <w:pPr>
                    <w:widowControl/>
                    <w:shd w:val="clear" w:color="auto" w:fill="FFFFFF"/>
                    <w:rPr>
                      <w:rFonts w:hint="eastAsia" w:ascii="Times New Roman" w:hAnsi="Times New Roman"/>
                    </w:rPr>
                  </w:pPr>
                  <w:r>
                    <w:rPr>
                      <w:rFonts w:hint="eastAsia" w:ascii="Times New Roman" w:hAnsi="Times New Roman"/>
                    </w:rPr>
                    <w:t>111</w:t>
                  </w:r>
                </w:p>
              </w:tc>
              <w:tc>
                <w:tcPr>
                  <w:tcW w:w="708" w:type="dxa"/>
                  <w:vMerge w:val="continue"/>
                  <w:noWrap w:val="0"/>
                  <w:vAlign w:val="center"/>
                </w:tcPr>
                <w:p w14:paraId="72FBC7E7">
                  <w:pPr>
                    <w:widowControl/>
                    <w:shd w:val="clear" w:color="auto" w:fill="FFFFFF"/>
                    <w:rPr>
                      <w:rFonts w:hint="eastAsia" w:ascii="Times New Roman" w:hAnsi="Times New Roman"/>
                    </w:rPr>
                  </w:pPr>
                </w:p>
              </w:tc>
              <w:tc>
                <w:tcPr>
                  <w:tcW w:w="1132" w:type="dxa"/>
                  <w:vMerge w:val="restart"/>
                  <w:noWrap w:val="0"/>
                  <w:vAlign w:val="center"/>
                </w:tcPr>
                <w:p w14:paraId="4B4F701B">
                  <w:pPr>
                    <w:widowControl/>
                    <w:shd w:val="clear" w:color="auto" w:fill="FFFFFF"/>
                    <w:rPr>
                      <w:rFonts w:hint="eastAsia" w:ascii="Times New Roman" w:hAnsi="Times New Roman"/>
                    </w:rPr>
                  </w:pPr>
                  <w:r>
                    <w:rPr>
                      <w:rFonts w:hint="eastAsia" w:ascii="Times New Roman" w:hAnsi="Times New Roman"/>
                    </w:rPr>
                    <w:t>门的锁紧</w:t>
                  </w:r>
                </w:p>
              </w:tc>
              <w:tc>
                <w:tcPr>
                  <w:tcW w:w="5661" w:type="dxa"/>
                  <w:noWrap w:val="0"/>
                  <w:vAlign w:val="center"/>
                </w:tcPr>
                <w:p w14:paraId="039A2C33">
                  <w:pPr>
                    <w:widowControl/>
                    <w:shd w:val="clear" w:color="auto" w:fill="FFFFFF"/>
                    <w:rPr>
                      <w:rFonts w:hint="eastAsia" w:ascii="Times New Roman" w:hAnsi="Times New Roman"/>
                    </w:rPr>
                  </w:pPr>
                  <w:r>
                    <w:rPr>
                      <w:rFonts w:hint="eastAsia" w:ascii="Times New Roman" w:hAnsi="Times New Roman"/>
                    </w:rPr>
                    <w:t>轿厢应当在门的锁紧元件啮合不小于7mm时才能启动。</w:t>
                  </w:r>
                </w:p>
              </w:tc>
              <w:tc>
                <w:tcPr>
                  <w:tcW w:w="850" w:type="dxa"/>
                  <w:tcBorders>
                    <w:right w:val="single" w:color="auto" w:sz="8" w:space="0"/>
                  </w:tcBorders>
                  <w:noWrap w:val="0"/>
                  <w:vAlign w:val="center"/>
                </w:tcPr>
                <w:p w14:paraId="2A8945B1">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6A2FCC75">
                  <w:pPr>
                    <w:widowControl/>
                    <w:shd w:val="clear" w:color="auto" w:fill="FFFFFF"/>
                    <w:rPr>
                      <w:rFonts w:hint="eastAsia" w:ascii="Times New Roman" w:hAnsi="Times New Roman"/>
                    </w:rPr>
                  </w:pPr>
                </w:p>
              </w:tc>
            </w:tr>
            <w:tr w14:paraId="1A5FF0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796F8821">
                  <w:pPr>
                    <w:widowControl/>
                    <w:shd w:val="clear" w:color="auto" w:fill="FFFFFF"/>
                    <w:rPr>
                      <w:rFonts w:hint="eastAsia" w:ascii="Times New Roman" w:hAnsi="Times New Roman"/>
                    </w:rPr>
                  </w:pPr>
                  <w:r>
                    <w:rPr>
                      <w:rFonts w:hint="eastAsia" w:ascii="Times New Roman" w:hAnsi="Times New Roman"/>
                    </w:rPr>
                    <w:t>112</w:t>
                  </w:r>
                </w:p>
              </w:tc>
              <w:tc>
                <w:tcPr>
                  <w:tcW w:w="708" w:type="dxa"/>
                  <w:vMerge w:val="continue"/>
                  <w:noWrap w:val="0"/>
                  <w:vAlign w:val="center"/>
                </w:tcPr>
                <w:p w14:paraId="21F00311">
                  <w:pPr>
                    <w:widowControl/>
                    <w:shd w:val="clear" w:color="auto" w:fill="FFFFFF"/>
                    <w:rPr>
                      <w:rFonts w:hint="eastAsia" w:ascii="Times New Roman" w:hAnsi="Times New Roman"/>
                    </w:rPr>
                  </w:pPr>
                </w:p>
              </w:tc>
              <w:tc>
                <w:tcPr>
                  <w:tcW w:w="1132" w:type="dxa"/>
                  <w:vMerge w:val="continue"/>
                  <w:noWrap w:val="0"/>
                  <w:vAlign w:val="center"/>
                </w:tcPr>
                <w:p w14:paraId="11D3E7BB">
                  <w:pPr>
                    <w:widowControl/>
                    <w:shd w:val="clear" w:color="auto" w:fill="FFFFFF"/>
                    <w:rPr>
                      <w:rFonts w:hint="eastAsia" w:ascii="Times New Roman" w:hAnsi="Times New Roman"/>
                    </w:rPr>
                  </w:pPr>
                </w:p>
              </w:tc>
              <w:tc>
                <w:tcPr>
                  <w:tcW w:w="5661" w:type="dxa"/>
                  <w:noWrap w:val="0"/>
                  <w:vAlign w:val="center"/>
                </w:tcPr>
                <w:p w14:paraId="01EB6375">
                  <w:pPr>
                    <w:widowControl/>
                    <w:shd w:val="clear" w:color="auto" w:fill="FFFFFF"/>
                    <w:rPr>
                      <w:rFonts w:hint="eastAsia" w:ascii="Times New Roman" w:hAnsi="Times New Roman"/>
                    </w:rPr>
                  </w:pPr>
                  <w:r>
                    <w:rPr>
                      <w:rFonts w:hint="eastAsia" w:ascii="Times New Roman" w:hAnsi="Times New Roman"/>
                    </w:rPr>
                    <w:t>验证门锁紧的电气安全装置动作可靠有效。</w:t>
                  </w:r>
                </w:p>
              </w:tc>
              <w:tc>
                <w:tcPr>
                  <w:tcW w:w="850" w:type="dxa"/>
                  <w:tcBorders>
                    <w:right w:val="single" w:color="auto" w:sz="8" w:space="0"/>
                  </w:tcBorders>
                  <w:noWrap w:val="0"/>
                  <w:vAlign w:val="center"/>
                </w:tcPr>
                <w:p w14:paraId="0C092389">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EB3AC54">
                  <w:pPr>
                    <w:widowControl/>
                    <w:shd w:val="clear" w:color="auto" w:fill="FFFFFF"/>
                    <w:rPr>
                      <w:rFonts w:hint="eastAsia" w:ascii="Times New Roman" w:hAnsi="Times New Roman"/>
                    </w:rPr>
                  </w:pPr>
                </w:p>
              </w:tc>
            </w:tr>
            <w:tr w14:paraId="2586A1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BE7B5DC">
                  <w:pPr>
                    <w:widowControl/>
                    <w:shd w:val="clear" w:color="auto" w:fill="FFFFFF"/>
                    <w:rPr>
                      <w:rFonts w:hint="eastAsia" w:ascii="Times New Roman" w:hAnsi="Times New Roman"/>
                    </w:rPr>
                  </w:pPr>
                  <w:r>
                    <w:rPr>
                      <w:rFonts w:hint="eastAsia" w:ascii="Times New Roman" w:hAnsi="Times New Roman"/>
                    </w:rPr>
                    <w:t>113</w:t>
                  </w:r>
                </w:p>
              </w:tc>
              <w:tc>
                <w:tcPr>
                  <w:tcW w:w="708" w:type="dxa"/>
                  <w:vMerge w:val="continue"/>
                  <w:noWrap w:val="0"/>
                  <w:vAlign w:val="center"/>
                </w:tcPr>
                <w:p w14:paraId="3BA1F93B">
                  <w:pPr>
                    <w:widowControl/>
                    <w:shd w:val="clear" w:color="auto" w:fill="FFFFFF"/>
                    <w:rPr>
                      <w:rFonts w:hint="eastAsia" w:ascii="Times New Roman" w:hAnsi="Times New Roman"/>
                    </w:rPr>
                  </w:pPr>
                </w:p>
              </w:tc>
              <w:tc>
                <w:tcPr>
                  <w:tcW w:w="1132" w:type="dxa"/>
                  <w:vMerge w:val="restart"/>
                  <w:noWrap w:val="0"/>
                  <w:vAlign w:val="center"/>
                </w:tcPr>
                <w:p w14:paraId="54CC8347">
                  <w:pPr>
                    <w:widowControl/>
                    <w:shd w:val="clear" w:color="auto" w:fill="FFFFFF"/>
                    <w:rPr>
                      <w:rFonts w:hint="eastAsia" w:ascii="Times New Roman" w:hAnsi="Times New Roman"/>
                    </w:rPr>
                  </w:pPr>
                  <w:r>
                    <w:rPr>
                      <w:rFonts w:hint="eastAsia" w:ascii="Times New Roman" w:hAnsi="Times New Roman"/>
                    </w:rPr>
                    <w:t>门的闭合</w:t>
                  </w:r>
                </w:p>
              </w:tc>
              <w:tc>
                <w:tcPr>
                  <w:tcW w:w="5661" w:type="dxa"/>
                  <w:noWrap w:val="0"/>
                  <w:vAlign w:val="center"/>
                </w:tcPr>
                <w:p w14:paraId="5608F32A">
                  <w:pPr>
                    <w:widowControl/>
                    <w:shd w:val="clear" w:color="auto" w:fill="FFFFFF"/>
                    <w:rPr>
                      <w:rFonts w:hint="eastAsia" w:ascii="Times New Roman" w:hAnsi="Times New Roman"/>
                    </w:rPr>
                  </w:pPr>
                  <w:r>
                    <w:rPr>
                      <w:rFonts w:hint="eastAsia" w:ascii="Times New Roman" w:hAnsi="Times New Roman"/>
                    </w:rPr>
                    <w:t>正常运行时应当不能打开层门和轿门，除非轿厢在该层门的开锁区域内停止或停站；如果一个层门或者轿门（或者多扇门中的任何一扇门）开着，在正常操作情况下，应当不能启动电梯或者不能保持继续运行。</w:t>
                  </w:r>
                </w:p>
              </w:tc>
              <w:tc>
                <w:tcPr>
                  <w:tcW w:w="850" w:type="dxa"/>
                  <w:tcBorders>
                    <w:right w:val="single" w:color="auto" w:sz="8" w:space="0"/>
                  </w:tcBorders>
                  <w:noWrap w:val="0"/>
                  <w:vAlign w:val="center"/>
                </w:tcPr>
                <w:p w14:paraId="74630ED1">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14C37EE0">
                  <w:pPr>
                    <w:widowControl/>
                    <w:shd w:val="clear" w:color="auto" w:fill="FFFFFF"/>
                    <w:rPr>
                      <w:rFonts w:hint="eastAsia" w:ascii="Times New Roman" w:hAnsi="Times New Roman"/>
                    </w:rPr>
                  </w:pPr>
                </w:p>
              </w:tc>
            </w:tr>
            <w:tr w14:paraId="4786B5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5896920">
                  <w:pPr>
                    <w:widowControl/>
                    <w:shd w:val="clear" w:color="auto" w:fill="FFFFFF"/>
                    <w:rPr>
                      <w:rFonts w:hint="eastAsia" w:ascii="Times New Roman" w:hAnsi="Times New Roman"/>
                    </w:rPr>
                  </w:pPr>
                  <w:r>
                    <w:rPr>
                      <w:rFonts w:hint="eastAsia" w:ascii="Times New Roman" w:hAnsi="Times New Roman"/>
                    </w:rPr>
                    <w:t>114</w:t>
                  </w:r>
                </w:p>
              </w:tc>
              <w:tc>
                <w:tcPr>
                  <w:tcW w:w="708" w:type="dxa"/>
                  <w:vMerge w:val="continue"/>
                  <w:noWrap w:val="0"/>
                  <w:vAlign w:val="center"/>
                </w:tcPr>
                <w:p w14:paraId="61A5321B">
                  <w:pPr>
                    <w:widowControl/>
                    <w:shd w:val="clear" w:color="auto" w:fill="FFFFFF"/>
                    <w:rPr>
                      <w:rFonts w:hint="eastAsia" w:ascii="Times New Roman" w:hAnsi="Times New Roman"/>
                    </w:rPr>
                  </w:pPr>
                </w:p>
              </w:tc>
              <w:tc>
                <w:tcPr>
                  <w:tcW w:w="1132" w:type="dxa"/>
                  <w:vMerge w:val="continue"/>
                  <w:noWrap w:val="0"/>
                  <w:vAlign w:val="center"/>
                </w:tcPr>
                <w:p w14:paraId="27C3500A">
                  <w:pPr>
                    <w:widowControl/>
                    <w:shd w:val="clear" w:color="auto" w:fill="FFFFFF"/>
                    <w:rPr>
                      <w:rFonts w:hint="eastAsia" w:ascii="Times New Roman" w:hAnsi="Times New Roman"/>
                    </w:rPr>
                  </w:pPr>
                </w:p>
              </w:tc>
              <w:tc>
                <w:tcPr>
                  <w:tcW w:w="5661" w:type="dxa"/>
                  <w:noWrap w:val="0"/>
                  <w:vAlign w:val="center"/>
                </w:tcPr>
                <w:p w14:paraId="42A6F66E">
                  <w:pPr>
                    <w:widowControl/>
                    <w:shd w:val="clear" w:color="auto" w:fill="FFFFFF"/>
                    <w:rPr>
                      <w:rFonts w:hint="eastAsia" w:ascii="Times New Roman" w:hAnsi="Times New Roman"/>
                    </w:rPr>
                  </w:pPr>
                  <w:r>
                    <w:rPr>
                      <w:rFonts w:hint="eastAsia" w:ascii="Times New Roman" w:hAnsi="Times New Roman"/>
                    </w:rPr>
                    <w:t>验证每个层门和轿门闭合的电气安全装置动作可靠有效。</w:t>
                  </w:r>
                </w:p>
              </w:tc>
              <w:tc>
                <w:tcPr>
                  <w:tcW w:w="850" w:type="dxa"/>
                  <w:tcBorders>
                    <w:right w:val="single" w:color="auto" w:sz="8" w:space="0"/>
                  </w:tcBorders>
                  <w:noWrap w:val="0"/>
                  <w:vAlign w:val="center"/>
                </w:tcPr>
                <w:p w14:paraId="3ABD177F">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24786D13">
                  <w:pPr>
                    <w:widowControl/>
                    <w:shd w:val="clear" w:color="auto" w:fill="FFFFFF"/>
                    <w:rPr>
                      <w:rFonts w:hint="eastAsia" w:ascii="Times New Roman" w:hAnsi="Times New Roman"/>
                    </w:rPr>
                  </w:pPr>
                </w:p>
              </w:tc>
            </w:tr>
            <w:tr w14:paraId="663C37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07C556B">
                  <w:pPr>
                    <w:widowControl/>
                    <w:shd w:val="clear" w:color="auto" w:fill="FFFFFF"/>
                    <w:rPr>
                      <w:rFonts w:hint="eastAsia" w:ascii="Times New Roman" w:hAnsi="Times New Roman"/>
                    </w:rPr>
                  </w:pPr>
                  <w:r>
                    <w:rPr>
                      <w:rFonts w:hint="eastAsia" w:ascii="Times New Roman" w:hAnsi="Times New Roman"/>
                    </w:rPr>
                    <w:t>115</w:t>
                  </w:r>
                </w:p>
              </w:tc>
              <w:tc>
                <w:tcPr>
                  <w:tcW w:w="708" w:type="dxa"/>
                  <w:vMerge w:val="continue"/>
                  <w:noWrap w:val="0"/>
                  <w:vAlign w:val="center"/>
                </w:tcPr>
                <w:p w14:paraId="230A72D8">
                  <w:pPr>
                    <w:widowControl/>
                    <w:shd w:val="clear" w:color="auto" w:fill="FFFFFF"/>
                    <w:rPr>
                      <w:rFonts w:hint="eastAsia" w:ascii="Times New Roman" w:hAnsi="Times New Roman"/>
                    </w:rPr>
                  </w:pPr>
                </w:p>
              </w:tc>
              <w:tc>
                <w:tcPr>
                  <w:tcW w:w="1132" w:type="dxa"/>
                  <w:vMerge w:val="continue"/>
                  <w:noWrap w:val="0"/>
                  <w:vAlign w:val="center"/>
                </w:tcPr>
                <w:p w14:paraId="024F9D69">
                  <w:pPr>
                    <w:widowControl/>
                    <w:shd w:val="clear" w:color="auto" w:fill="FFFFFF"/>
                    <w:rPr>
                      <w:rFonts w:hint="eastAsia" w:ascii="Times New Roman" w:hAnsi="Times New Roman"/>
                    </w:rPr>
                  </w:pPr>
                </w:p>
              </w:tc>
              <w:tc>
                <w:tcPr>
                  <w:tcW w:w="5661" w:type="dxa"/>
                  <w:noWrap w:val="0"/>
                  <w:vAlign w:val="center"/>
                </w:tcPr>
                <w:p w14:paraId="5FB9C311">
                  <w:pPr>
                    <w:widowControl/>
                    <w:shd w:val="clear" w:color="auto" w:fill="FFFFFF"/>
                    <w:rPr>
                      <w:rFonts w:hint="eastAsia" w:ascii="Times New Roman" w:hAnsi="Times New Roman"/>
                    </w:rPr>
                  </w:pPr>
                  <w:r>
                    <w:rPr>
                      <w:rFonts w:hint="eastAsia" w:ascii="Times New Roman" w:hAnsi="Times New Roman"/>
                    </w:rPr>
                    <w:t>轿门门刀与层门地坎，层门锁滚轮与轿厢地坎的间隙应在5～10mm范围。</w:t>
                  </w:r>
                </w:p>
              </w:tc>
              <w:tc>
                <w:tcPr>
                  <w:tcW w:w="850" w:type="dxa"/>
                  <w:tcBorders>
                    <w:right w:val="single" w:color="auto" w:sz="8" w:space="0"/>
                  </w:tcBorders>
                  <w:noWrap w:val="0"/>
                  <w:vAlign w:val="center"/>
                </w:tcPr>
                <w:p w14:paraId="5AC39C7E">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9A440D8">
                  <w:pPr>
                    <w:widowControl/>
                    <w:shd w:val="clear" w:color="auto" w:fill="FFFFFF"/>
                    <w:rPr>
                      <w:rFonts w:hint="eastAsia" w:ascii="Times New Roman" w:hAnsi="Times New Roman"/>
                    </w:rPr>
                  </w:pPr>
                </w:p>
              </w:tc>
            </w:tr>
            <w:tr w14:paraId="40A651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67AA4437">
                  <w:pPr>
                    <w:widowControl/>
                    <w:shd w:val="clear" w:color="auto" w:fill="FFFFFF"/>
                    <w:rPr>
                      <w:rFonts w:hint="eastAsia" w:ascii="Times New Roman" w:hAnsi="Times New Roman"/>
                    </w:rPr>
                  </w:pPr>
                  <w:r>
                    <w:rPr>
                      <w:rFonts w:hint="eastAsia" w:ascii="Times New Roman" w:hAnsi="Times New Roman"/>
                    </w:rPr>
                    <w:t>116</w:t>
                  </w:r>
                </w:p>
              </w:tc>
              <w:tc>
                <w:tcPr>
                  <w:tcW w:w="708" w:type="dxa"/>
                  <w:vMerge w:val="continue"/>
                  <w:noWrap w:val="0"/>
                  <w:vAlign w:val="center"/>
                </w:tcPr>
                <w:p w14:paraId="6971701E">
                  <w:pPr>
                    <w:widowControl/>
                    <w:shd w:val="clear" w:color="auto" w:fill="FFFFFF"/>
                    <w:rPr>
                      <w:rFonts w:hint="eastAsia" w:ascii="Times New Roman" w:hAnsi="Times New Roman"/>
                    </w:rPr>
                  </w:pPr>
                </w:p>
              </w:tc>
              <w:tc>
                <w:tcPr>
                  <w:tcW w:w="1132" w:type="dxa"/>
                  <w:vMerge w:val="continue"/>
                  <w:noWrap w:val="0"/>
                  <w:vAlign w:val="center"/>
                </w:tcPr>
                <w:p w14:paraId="3E61E030">
                  <w:pPr>
                    <w:widowControl/>
                    <w:shd w:val="clear" w:color="auto" w:fill="FFFFFF"/>
                    <w:rPr>
                      <w:rFonts w:hint="eastAsia" w:ascii="Times New Roman" w:hAnsi="Times New Roman"/>
                    </w:rPr>
                  </w:pPr>
                </w:p>
              </w:tc>
              <w:tc>
                <w:tcPr>
                  <w:tcW w:w="5661" w:type="dxa"/>
                  <w:noWrap w:val="0"/>
                  <w:vAlign w:val="center"/>
                </w:tcPr>
                <w:p w14:paraId="593841CC">
                  <w:pPr>
                    <w:widowControl/>
                    <w:shd w:val="clear" w:color="auto" w:fill="FFFFFF"/>
                    <w:rPr>
                      <w:rFonts w:hint="eastAsia" w:ascii="Times New Roman" w:hAnsi="Times New Roman"/>
                    </w:rPr>
                  </w:pPr>
                  <w:r>
                    <w:rPr>
                      <w:rFonts w:hint="eastAsia" w:ascii="Times New Roman" w:hAnsi="Times New Roman"/>
                    </w:rPr>
                    <w:t>电梯运行时，轿门门刀与层门地坎，层门锁滚轮与轿厢地坎不得互相碰擦。</w:t>
                  </w:r>
                </w:p>
              </w:tc>
              <w:tc>
                <w:tcPr>
                  <w:tcW w:w="850" w:type="dxa"/>
                  <w:tcBorders>
                    <w:right w:val="single" w:color="auto" w:sz="8" w:space="0"/>
                  </w:tcBorders>
                  <w:noWrap w:val="0"/>
                  <w:vAlign w:val="center"/>
                </w:tcPr>
                <w:p w14:paraId="000810F0">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08552904">
                  <w:pPr>
                    <w:widowControl/>
                    <w:shd w:val="clear" w:color="auto" w:fill="FFFFFF"/>
                    <w:rPr>
                      <w:rFonts w:hint="eastAsia" w:ascii="Times New Roman" w:hAnsi="Times New Roman"/>
                    </w:rPr>
                  </w:pPr>
                </w:p>
              </w:tc>
            </w:tr>
            <w:tr w14:paraId="4CDDCE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0F44E85B">
                  <w:pPr>
                    <w:widowControl/>
                    <w:shd w:val="clear" w:color="auto" w:fill="FFFFFF"/>
                    <w:rPr>
                      <w:rFonts w:hint="eastAsia" w:ascii="Times New Roman" w:hAnsi="Times New Roman"/>
                    </w:rPr>
                  </w:pPr>
                  <w:r>
                    <w:rPr>
                      <w:rFonts w:hint="eastAsia" w:ascii="Times New Roman" w:hAnsi="Times New Roman"/>
                    </w:rPr>
                    <w:t>117</w:t>
                  </w:r>
                </w:p>
              </w:tc>
              <w:tc>
                <w:tcPr>
                  <w:tcW w:w="708" w:type="dxa"/>
                  <w:vMerge w:val="continue"/>
                  <w:noWrap w:val="0"/>
                  <w:vAlign w:val="center"/>
                </w:tcPr>
                <w:p w14:paraId="05BADA46">
                  <w:pPr>
                    <w:widowControl/>
                    <w:shd w:val="clear" w:color="auto" w:fill="FFFFFF"/>
                    <w:rPr>
                      <w:rFonts w:hint="eastAsia" w:ascii="Times New Roman" w:hAnsi="Times New Roman"/>
                    </w:rPr>
                  </w:pPr>
                </w:p>
              </w:tc>
              <w:tc>
                <w:tcPr>
                  <w:tcW w:w="1132" w:type="dxa"/>
                  <w:noWrap w:val="0"/>
                  <w:vAlign w:val="center"/>
                </w:tcPr>
                <w:p w14:paraId="22626F93">
                  <w:pPr>
                    <w:widowControl/>
                    <w:shd w:val="clear" w:color="auto" w:fill="FFFFFF"/>
                    <w:rPr>
                      <w:rFonts w:hint="eastAsia" w:ascii="Times New Roman" w:hAnsi="Times New Roman"/>
                    </w:rPr>
                  </w:pPr>
                  <w:r>
                    <w:rPr>
                      <w:rFonts w:hint="eastAsia" w:ascii="Times New Roman" w:hAnsi="Times New Roman"/>
                    </w:rPr>
                    <w:t>层站显示</w:t>
                  </w:r>
                </w:p>
              </w:tc>
              <w:tc>
                <w:tcPr>
                  <w:tcW w:w="5661" w:type="dxa"/>
                  <w:noWrap w:val="0"/>
                  <w:vAlign w:val="center"/>
                </w:tcPr>
                <w:p w14:paraId="49E50B98">
                  <w:pPr>
                    <w:widowControl/>
                    <w:shd w:val="clear" w:color="auto" w:fill="FFFFFF"/>
                    <w:rPr>
                      <w:rFonts w:hint="eastAsia" w:ascii="Times New Roman" w:hAnsi="Times New Roman"/>
                    </w:rPr>
                  </w:pPr>
                  <w:r>
                    <w:rPr>
                      <w:rFonts w:hint="eastAsia" w:ascii="Times New Roman" w:hAnsi="Times New Roman"/>
                    </w:rPr>
                    <w:t>层站指令按钮齐全、有效，显示正确、清楚。</w:t>
                  </w:r>
                </w:p>
              </w:tc>
              <w:tc>
                <w:tcPr>
                  <w:tcW w:w="850" w:type="dxa"/>
                  <w:tcBorders>
                    <w:right w:val="single" w:color="auto" w:sz="8" w:space="0"/>
                  </w:tcBorders>
                  <w:noWrap w:val="0"/>
                  <w:vAlign w:val="center"/>
                </w:tcPr>
                <w:p w14:paraId="0733ED9E">
                  <w:pPr>
                    <w:widowControl/>
                    <w:shd w:val="clear" w:color="auto" w:fill="FFFFFF"/>
                    <w:rPr>
                      <w:rFonts w:hint="eastAsia" w:ascii="Times New Roman" w:hAnsi="Times New Roman"/>
                    </w:rPr>
                  </w:pPr>
                  <w:r>
                    <w:rPr>
                      <w:rFonts w:hint="eastAsia" w:ascii="Times New Roman" w:hAnsi="Times New Roman"/>
                    </w:rPr>
                    <w:t>半个月</w:t>
                  </w:r>
                </w:p>
              </w:tc>
              <w:tc>
                <w:tcPr>
                  <w:tcW w:w="685" w:type="dxa"/>
                  <w:tcBorders>
                    <w:right w:val="single" w:color="auto" w:sz="8" w:space="0"/>
                  </w:tcBorders>
                  <w:noWrap w:val="0"/>
                  <w:vAlign w:val="center"/>
                </w:tcPr>
                <w:p w14:paraId="597CA00B">
                  <w:pPr>
                    <w:widowControl/>
                    <w:shd w:val="clear" w:color="auto" w:fill="FFFFFF"/>
                    <w:rPr>
                      <w:rFonts w:hint="eastAsia" w:ascii="Times New Roman" w:hAnsi="Times New Roman"/>
                    </w:rPr>
                  </w:pPr>
                </w:p>
              </w:tc>
            </w:tr>
            <w:tr w14:paraId="522B7E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B9CECC3">
                  <w:pPr>
                    <w:widowControl/>
                    <w:shd w:val="clear" w:color="auto" w:fill="FFFFFF"/>
                    <w:rPr>
                      <w:rFonts w:hint="eastAsia" w:ascii="Times New Roman" w:hAnsi="Times New Roman"/>
                    </w:rPr>
                  </w:pPr>
                  <w:r>
                    <w:rPr>
                      <w:rFonts w:hint="eastAsia" w:ascii="Times New Roman" w:hAnsi="Times New Roman"/>
                    </w:rPr>
                    <w:t>118</w:t>
                  </w:r>
                </w:p>
              </w:tc>
              <w:tc>
                <w:tcPr>
                  <w:tcW w:w="708" w:type="dxa"/>
                  <w:vMerge w:val="restart"/>
                  <w:noWrap w:val="0"/>
                  <w:vAlign w:val="center"/>
                </w:tcPr>
                <w:p w14:paraId="4C4548C3">
                  <w:pPr>
                    <w:widowControl/>
                    <w:shd w:val="clear" w:color="auto" w:fill="FFFFFF"/>
                    <w:rPr>
                      <w:rFonts w:hint="eastAsia" w:ascii="Times New Roman" w:hAnsi="Times New Roman"/>
                    </w:rPr>
                  </w:pPr>
                  <w:r>
                    <w:rPr>
                      <w:rFonts w:hint="eastAsia" w:ascii="Times New Roman" w:hAnsi="Times New Roman"/>
                    </w:rPr>
                    <w:t>九</w:t>
                  </w:r>
                </w:p>
                <w:p w14:paraId="7B7286D5">
                  <w:pPr>
                    <w:widowControl/>
                    <w:shd w:val="clear" w:color="auto" w:fill="FFFFFF"/>
                    <w:rPr>
                      <w:rFonts w:hint="eastAsia" w:ascii="Times New Roman" w:hAnsi="Times New Roman"/>
                    </w:rPr>
                  </w:pPr>
                  <w:r>
                    <w:rPr>
                      <w:rFonts w:hint="eastAsia" w:ascii="Times New Roman" w:hAnsi="Times New Roman"/>
                    </w:rPr>
                    <w:t>试</w:t>
                  </w:r>
                </w:p>
                <w:p w14:paraId="3597DD73">
                  <w:pPr>
                    <w:widowControl/>
                    <w:shd w:val="clear" w:color="auto" w:fill="FFFFFF"/>
                    <w:rPr>
                      <w:rFonts w:hint="eastAsia" w:ascii="Times New Roman" w:hAnsi="Times New Roman"/>
                    </w:rPr>
                  </w:pPr>
                  <w:r>
                    <w:rPr>
                      <w:rFonts w:hint="eastAsia" w:ascii="Times New Roman" w:hAnsi="Times New Roman"/>
                    </w:rPr>
                    <w:t>验</w:t>
                  </w:r>
                </w:p>
              </w:tc>
              <w:tc>
                <w:tcPr>
                  <w:tcW w:w="1132" w:type="dxa"/>
                  <w:vMerge w:val="restart"/>
                  <w:noWrap w:val="0"/>
                  <w:vAlign w:val="center"/>
                </w:tcPr>
                <w:p w14:paraId="2B7FF277">
                  <w:pPr>
                    <w:widowControl/>
                    <w:shd w:val="clear" w:color="auto" w:fill="FFFFFF"/>
                    <w:rPr>
                      <w:rFonts w:hint="eastAsia" w:ascii="Times New Roman" w:hAnsi="Times New Roman"/>
                    </w:rPr>
                  </w:pPr>
                  <w:r>
                    <w:rPr>
                      <w:rFonts w:hint="eastAsia" w:ascii="Times New Roman" w:hAnsi="Times New Roman"/>
                    </w:rPr>
                    <w:t>轿厢上行超速保护装置试验</w:t>
                  </w:r>
                </w:p>
              </w:tc>
              <w:tc>
                <w:tcPr>
                  <w:tcW w:w="5661" w:type="dxa"/>
                  <w:noWrap w:val="0"/>
                  <w:vAlign w:val="center"/>
                </w:tcPr>
                <w:p w14:paraId="3F437C33">
                  <w:pPr>
                    <w:widowControl/>
                    <w:shd w:val="clear" w:color="auto" w:fill="FFFFFF"/>
                    <w:rPr>
                      <w:rFonts w:hint="eastAsia" w:ascii="Times New Roman" w:hAnsi="Times New Roman"/>
                    </w:rPr>
                  </w:pPr>
                  <w:r>
                    <w:rPr>
                      <w:rFonts w:hint="eastAsia" w:ascii="Times New Roman" w:hAnsi="Times New Roman"/>
                    </w:rPr>
                    <w:t>当轿厢上行速度失控时，轿厢上行超速保护装置应当动作，使轿厢制停或者至少使其速度降低至对重缓冲器的设计范围。</w:t>
                  </w:r>
                </w:p>
              </w:tc>
              <w:tc>
                <w:tcPr>
                  <w:tcW w:w="850" w:type="dxa"/>
                  <w:tcBorders>
                    <w:right w:val="single" w:color="auto" w:sz="8" w:space="0"/>
                  </w:tcBorders>
                  <w:noWrap w:val="0"/>
                  <w:vAlign w:val="center"/>
                </w:tcPr>
                <w:p w14:paraId="7E16EE19">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356F8776">
                  <w:pPr>
                    <w:widowControl/>
                    <w:shd w:val="clear" w:color="auto" w:fill="FFFFFF"/>
                    <w:rPr>
                      <w:rFonts w:hint="eastAsia" w:ascii="Times New Roman" w:hAnsi="Times New Roman"/>
                    </w:rPr>
                  </w:pPr>
                </w:p>
              </w:tc>
            </w:tr>
            <w:tr w14:paraId="3E2D57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1030B18A">
                  <w:pPr>
                    <w:widowControl/>
                    <w:shd w:val="clear" w:color="auto" w:fill="FFFFFF"/>
                    <w:rPr>
                      <w:rFonts w:hint="eastAsia" w:ascii="Times New Roman" w:hAnsi="Times New Roman"/>
                    </w:rPr>
                  </w:pPr>
                  <w:r>
                    <w:rPr>
                      <w:rFonts w:hint="eastAsia" w:ascii="Times New Roman" w:hAnsi="Times New Roman"/>
                    </w:rPr>
                    <w:t>119</w:t>
                  </w:r>
                </w:p>
              </w:tc>
              <w:tc>
                <w:tcPr>
                  <w:tcW w:w="708" w:type="dxa"/>
                  <w:vMerge w:val="continue"/>
                  <w:noWrap w:val="0"/>
                  <w:vAlign w:val="center"/>
                </w:tcPr>
                <w:p w14:paraId="1CD98499">
                  <w:pPr>
                    <w:widowControl/>
                    <w:shd w:val="clear" w:color="auto" w:fill="FFFFFF"/>
                    <w:rPr>
                      <w:rFonts w:hint="eastAsia" w:ascii="Times New Roman" w:hAnsi="Times New Roman"/>
                    </w:rPr>
                  </w:pPr>
                </w:p>
              </w:tc>
              <w:tc>
                <w:tcPr>
                  <w:tcW w:w="1132" w:type="dxa"/>
                  <w:vMerge w:val="continue"/>
                  <w:noWrap w:val="0"/>
                  <w:vAlign w:val="center"/>
                </w:tcPr>
                <w:p w14:paraId="33FF7286">
                  <w:pPr>
                    <w:widowControl/>
                    <w:shd w:val="clear" w:color="auto" w:fill="FFFFFF"/>
                    <w:rPr>
                      <w:rFonts w:hint="eastAsia" w:ascii="Times New Roman" w:hAnsi="Times New Roman"/>
                    </w:rPr>
                  </w:pPr>
                </w:p>
              </w:tc>
              <w:tc>
                <w:tcPr>
                  <w:tcW w:w="5661" w:type="dxa"/>
                  <w:noWrap w:val="0"/>
                  <w:vAlign w:val="center"/>
                </w:tcPr>
                <w:p w14:paraId="5A60F0EA">
                  <w:pPr>
                    <w:widowControl/>
                    <w:shd w:val="clear" w:color="auto" w:fill="FFFFFF"/>
                    <w:rPr>
                      <w:rFonts w:hint="eastAsia" w:ascii="Times New Roman" w:hAnsi="Times New Roman"/>
                    </w:rPr>
                  </w:pPr>
                  <w:r>
                    <w:rPr>
                      <w:rFonts w:hint="eastAsia" w:ascii="Times New Roman" w:hAnsi="Times New Roman"/>
                    </w:rPr>
                    <w:t>该装置动作时，应当使一个电气安全装置动作。</w:t>
                  </w:r>
                </w:p>
              </w:tc>
              <w:tc>
                <w:tcPr>
                  <w:tcW w:w="850" w:type="dxa"/>
                  <w:tcBorders>
                    <w:right w:val="single" w:color="auto" w:sz="8" w:space="0"/>
                  </w:tcBorders>
                  <w:noWrap w:val="0"/>
                  <w:vAlign w:val="center"/>
                </w:tcPr>
                <w:p w14:paraId="38E267CE">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6406B520">
                  <w:pPr>
                    <w:widowControl/>
                    <w:shd w:val="clear" w:color="auto" w:fill="FFFFFF"/>
                    <w:rPr>
                      <w:rFonts w:hint="eastAsia" w:ascii="Times New Roman" w:hAnsi="Times New Roman"/>
                    </w:rPr>
                  </w:pPr>
                </w:p>
              </w:tc>
            </w:tr>
            <w:tr w14:paraId="5B4248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D7C4D89">
                  <w:pPr>
                    <w:widowControl/>
                    <w:shd w:val="clear" w:color="auto" w:fill="FFFFFF"/>
                    <w:rPr>
                      <w:rFonts w:hint="eastAsia" w:ascii="Times New Roman" w:hAnsi="Times New Roman"/>
                    </w:rPr>
                  </w:pPr>
                  <w:r>
                    <w:rPr>
                      <w:rFonts w:hint="eastAsia" w:ascii="Times New Roman" w:hAnsi="Times New Roman"/>
                    </w:rPr>
                    <w:t>120</w:t>
                  </w:r>
                </w:p>
              </w:tc>
              <w:tc>
                <w:tcPr>
                  <w:tcW w:w="708" w:type="dxa"/>
                  <w:vMerge w:val="continue"/>
                  <w:noWrap w:val="0"/>
                  <w:vAlign w:val="center"/>
                </w:tcPr>
                <w:p w14:paraId="7DADF04F">
                  <w:pPr>
                    <w:widowControl/>
                    <w:shd w:val="clear" w:color="auto" w:fill="FFFFFF"/>
                    <w:rPr>
                      <w:rFonts w:hint="eastAsia" w:ascii="Times New Roman" w:hAnsi="Times New Roman"/>
                    </w:rPr>
                  </w:pPr>
                </w:p>
              </w:tc>
              <w:tc>
                <w:tcPr>
                  <w:tcW w:w="1132" w:type="dxa"/>
                  <w:vMerge w:val="restart"/>
                  <w:noWrap w:val="0"/>
                  <w:vAlign w:val="center"/>
                </w:tcPr>
                <w:p w14:paraId="6A8F9A69">
                  <w:pPr>
                    <w:widowControl/>
                    <w:shd w:val="clear" w:color="auto" w:fill="FFFFFF"/>
                    <w:rPr>
                      <w:rFonts w:hint="eastAsia" w:ascii="Times New Roman" w:hAnsi="Times New Roman"/>
                    </w:rPr>
                  </w:pPr>
                  <w:r>
                    <w:rPr>
                      <w:rFonts w:hint="eastAsia" w:ascii="Times New Roman" w:hAnsi="Times New Roman"/>
                    </w:rPr>
                    <w:t>耗能缓冲器试验</w:t>
                  </w:r>
                </w:p>
              </w:tc>
              <w:tc>
                <w:tcPr>
                  <w:tcW w:w="5661" w:type="dxa"/>
                  <w:noWrap w:val="0"/>
                  <w:vAlign w:val="center"/>
                </w:tcPr>
                <w:p w14:paraId="2986B8C5">
                  <w:pPr>
                    <w:widowControl/>
                    <w:shd w:val="clear" w:color="auto" w:fill="FFFFFF"/>
                    <w:rPr>
                      <w:rFonts w:hint="eastAsia" w:ascii="Times New Roman" w:hAnsi="Times New Roman"/>
                    </w:rPr>
                  </w:pPr>
                  <w:r>
                    <w:rPr>
                      <w:rFonts w:hint="eastAsia" w:ascii="Times New Roman" w:hAnsi="Times New Roman"/>
                    </w:rPr>
                    <w:t>缓冲器动作后，恢复至其正常位置电梯才能正常运行。</w:t>
                  </w:r>
                </w:p>
              </w:tc>
              <w:tc>
                <w:tcPr>
                  <w:tcW w:w="850" w:type="dxa"/>
                  <w:tcBorders>
                    <w:right w:val="single" w:color="auto" w:sz="8" w:space="0"/>
                  </w:tcBorders>
                  <w:noWrap w:val="0"/>
                  <w:vAlign w:val="center"/>
                </w:tcPr>
                <w:p w14:paraId="3657E1DA">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1960C5D2">
                  <w:pPr>
                    <w:widowControl/>
                    <w:shd w:val="clear" w:color="auto" w:fill="FFFFFF"/>
                    <w:rPr>
                      <w:rFonts w:hint="eastAsia" w:ascii="Times New Roman" w:hAnsi="Times New Roman"/>
                    </w:rPr>
                  </w:pPr>
                </w:p>
              </w:tc>
            </w:tr>
            <w:tr w14:paraId="57911C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9424A7B">
                  <w:pPr>
                    <w:widowControl/>
                    <w:shd w:val="clear" w:color="auto" w:fill="FFFFFF"/>
                    <w:rPr>
                      <w:rFonts w:hint="eastAsia" w:ascii="Times New Roman" w:hAnsi="Times New Roman"/>
                    </w:rPr>
                  </w:pPr>
                  <w:r>
                    <w:rPr>
                      <w:rFonts w:hint="eastAsia" w:ascii="Times New Roman" w:hAnsi="Times New Roman"/>
                    </w:rPr>
                    <w:t>121</w:t>
                  </w:r>
                </w:p>
              </w:tc>
              <w:tc>
                <w:tcPr>
                  <w:tcW w:w="708" w:type="dxa"/>
                  <w:vMerge w:val="continue"/>
                  <w:noWrap w:val="0"/>
                  <w:vAlign w:val="center"/>
                </w:tcPr>
                <w:p w14:paraId="75A6A306">
                  <w:pPr>
                    <w:widowControl/>
                    <w:shd w:val="clear" w:color="auto" w:fill="FFFFFF"/>
                    <w:rPr>
                      <w:rFonts w:hint="eastAsia" w:ascii="Times New Roman" w:hAnsi="Times New Roman"/>
                    </w:rPr>
                  </w:pPr>
                </w:p>
              </w:tc>
              <w:tc>
                <w:tcPr>
                  <w:tcW w:w="1132" w:type="dxa"/>
                  <w:vMerge w:val="continue"/>
                  <w:noWrap w:val="0"/>
                  <w:vAlign w:val="center"/>
                </w:tcPr>
                <w:p w14:paraId="19C4CD41">
                  <w:pPr>
                    <w:widowControl/>
                    <w:shd w:val="clear" w:color="auto" w:fill="FFFFFF"/>
                    <w:rPr>
                      <w:rFonts w:hint="eastAsia" w:ascii="Times New Roman" w:hAnsi="Times New Roman"/>
                    </w:rPr>
                  </w:pPr>
                </w:p>
              </w:tc>
              <w:tc>
                <w:tcPr>
                  <w:tcW w:w="5661" w:type="dxa"/>
                  <w:noWrap w:val="0"/>
                  <w:vAlign w:val="center"/>
                </w:tcPr>
                <w:p w14:paraId="7955C343">
                  <w:pPr>
                    <w:widowControl/>
                    <w:shd w:val="clear" w:color="auto" w:fill="FFFFFF"/>
                    <w:rPr>
                      <w:rFonts w:hint="eastAsia" w:ascii="Times New Roman" w:hAnsi="Times New Roman"/>
                    </w:rPr>
                  </w:pPr>
                  <w:r>
                    <w:rPr>
                      <w:rFonts w:hint="eastAsia" w:ascii="Times New Roman" w:hAnsi="Times New Roman"/>
                    </w:rPr>
                    <w:t>缓冲器完全复位的最大时间限度为120s。</w:t>
                  </w:r>
                </w:p>
              </w:tc>
              <w:tc>
                <w:tcPr>
                  <w:tcW w:w="850" w:type="dxa"/>
                  <w:tcBorders>
                    <w:right w:val="single" w:color="auto" w:sz="8" w:space="0"/>
                  </w:tcBorders>
                  <w:noWrap w:val="0"/>
                  <w:vAlign w:val="center"/>
                </w:tcPr>
                <w:p w14:paraId="21071513">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064E64D7">
                  <w:pPr>
                    <w:widowControl/>
                    <w:shd w:val="clear" w:color="auto" w:fill="FFFFFF"/>
                    <w:rPr>
                      <w:rFonts w:hint="eastAsia" w:ascii="Times New Roman" w:hAnsi="Times New Roman"/>
                    </w:rPr>
                  </w:pPr>
                </w:p>
              </w:tc>
            </w:tr>
            <w:tr w14:paraId="6E1739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50056E2">
                  <w:pPr>
                    <w:widowControl/>
                    <w:shd w:val="clear" w:color="auto" w:fill="FFFFFF"/>
                    <w:rPr>
                      <w:rFonts w:hint="eastAsia" w:ascii="Times New Roman" w:hAnsi="Times New Roman"/>
                    </w:rPr>
                  </w:pPr>
                  <w:r>
                    <w:rPr>
                      <w:rFonts w:hint="eastAsia" w:ascii="Times New Roman" w:hAnsi="Times New Roman"/>
                    </w:rPr>
                    <w:t>122</w:t>
                  </w:r>
                </w:p>
              </w:tc>
              <w:tc>
                <w:tcPr>
                  <w:tcW w:w="708" w:type="dxa"/>
                  <w:vMerge w:val="continue"/>
                  <w:noWrap w:val="0"/>
                  <w:vAlign w:val="center"/>
                </w:tcPr>
                <w:p w14:paraId="4C82E8D0">
                  <w:pPr>
                    <w:widowControl/>
                    <w:shd w:val="clear" w:color="auto" w:fill="FFFFFF"/>
                    <w:rPr>
                      <w:rFonts w:hint="eastAsia" w:ascii="Times New Roman" w:hAnsi="Times New Roman"/>
                    </w:rPr>
                  </w:pPr>
                </w:p>
              </w:tc>
              <w:tc>
                <w:tcPr>
                  <w:tcW w:w="1132" w:type="dxa"/>
                  <w:vMerge w:val="restart"/>
                  <w:noWrap w:val="0"/>
                  <w:vAlign w:val="center"/>
                </w:tcPr>
                <w:p w14:paraId="3D95065D">
                  <w:pPr>
                    <w:widowControl/>
                    <w:shd w:val="clear" w:color="auto" w:fill="FFFFFF"/>
                    <w:rPr>
                      <w:rFonts w:hint="eastAsia" w:ascii="Times New Roman" w:hAnsi="Times New Roman"/>
                    </w:rPr>
                  </w:pPr>
                  <w:r>
                    <w:rPr>
                      <w:rFonts w:hint="eastAsia" w:ascii="Times New Roman" w:hAnsi="Times New Roman"/>
                    </w:rPr>
                    <w:t>限速器－安全钳动作试验</w:t>
                  </w:r>
                </w:p>
              </w:tc>
              <w:tc>
                <w:tcPr>
                  <w:tcW w:w="5661" w:type="dxa"/>
                  <w:noWrap w:val="0"/>
                  <w:vAlign w:val="center"/>
                </w:tcPr>
                <w:p w14:paraId="31AB90C1">
                  <w:pPr>
                    <w:widowControl/>
                    <w:shd w:val="clear" w:color="auto" w:fill="FFFFFF"/>
                    <w:rPr>
                      <w:rFonts w:hint="eastAsia" w:ascii="Times New Roman" w:hAnsi="Times New Roman"/>
                    </w:rPr>
                  </w:pPr>
                  <w:r>
                    <w:rPr>
                      <w:rFonts w:hint="eastAsia" w:ascii="Times New Roman" w:hAnsi="Times New Roman"/>
                    </w:rPr>
                    <w:t>轿厢空载，以检修速度下行，进行轿厢限速器-安全钳联动试验，限速器－安全钳动作应当可靠。</w:t>
                  </w:r>
                </w:p>
              </w:tc>
              <w:tc>
                <w:tcPr>
                  <w:tcW w:w="850" w:type="dxa"/>
                  <w:tcBorders>
                    <w:right w:val="single" w:color="auto" w:sz="8" w:space="0"/>
                  </w:tcBorders>
                  <w:noWrap w:val="0"/>
                  <w:vAlign w:val="center"/>
                </w:tcPr>
                <w:p w14:paraId="3FFC16AD">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1EB9225">
                  <w:pPr>
                    <w:widowControl/>
                    <w:shd w:val="clear" w:color="auto" w:fill="FFFFFF"/>
                    <w:rPr>
                      <w:rFonts w:hint="eastAsia" w:ascii="Times New Roman" w:hAnsi="Times New Roman"/>
                    </w:rPr>
                  </w:pPr>
                </w:p>
              </w:tc>
            </w:tr>
            <w:tr w14:paraId="788D08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56FDA82">
                  <w:pPr>
                    <w:widowControl/>
                    <w:shd w:val="clear" w:color="auto" w:fill="FFFFFF"/>
                    <w:rPr>
                      <w:rFonts w:hint="eastAsia" w:ascii="Times New Roman" w:hAnsi="Times New Roman"/>
                    </w:rPr>
                  </w:pPr>
                  <w:r>
                    <w:rPr>
                      <w:rFonts w:hint="eastAsia" w:ascii="Times New Roman" w:hAnsi="Times New Roman"/>
                    </w:rPr>
                    <w:t>123</w:t>
                  </w:r>
                </w:p>
              </w:tc>
              <w:tc>
                <w:tcPr>
                  <w:tcW w:w="708" w:type="dxa"/>
                  <w:vMerge w:val="continue"/>
                  <w:noWrap w:val="0"/>
                  <w:vAlign w:val="center"/>
                </w:tcPr>
                <w:p w14:paraId="7A42ACBC">
                  <w:pPr>
                    <w:widowControl/>
                    <w:shd w:val="clear" w:color="auto" w:fill="FFFFFF"/>
                    <w:rPr>
                      <w:rFonts w:hint="eastAsia" w:ascii="Times New Roman" w:hAnsi="Times New Roman"/>
                    </w:rPr>
                  </w:pPr>
                </w:p>
              </w:tc>
              <w:tc>
                <w:tcPr>
                  <w:tcW w:w="1132" w:type="dxa"/>
                  <w:vMerge w:val="continue"/>
                  <w:noWrap w:val="0"/>
                  <w:vAlign w:val="center"/>
                </w:tcPr>
                <w:p w14:paraId="44C582A0">
                  <w:pPr>
                    <w:widowControl/>
                    <w:shd w:val="clear" w:color="auto" w:fill="FFFFFF"/>
                    <w:rPr>
                      <w:rFonts w:hint="eastAsia" w:ascii="Times New Roman" w:hAnsi="Times New Roman"/>
                    </w:rPr>
                  </w:pPr>
                </w:p>
              </w:tc>
              <w:tc>
                <w:tcPr>
                  <w:tcW w:w="5661" w:type="dxa"/>
                  <w:noWrap w:val="0"/>
                  <w:vAlign w:val="center"/>
                </w:tcPr>
                <w:p w14:paraId="5B52D826">
                  <w:pPr>
                    <w:widowControl/>
                    <w:shd w:val="clear" w:color="auto" w:fill="FFFFFF"/>
                    <w:rPr>
                      <w:rFonts w:hint="eastAsia" w:ascii="Times New Roman" w:hAnsi="Times New Roman"/>
                    </w:rPr>
                  </w:pPr>
                  <w:r>
                    <w:rPr>
                      <w:rFonts w:hint="eastAsia" w:ascii="Times New Roman" w:hAnsi="Times New Roman"/>
                    </w:rPr>
                    <w:t>轿厢空载，以检修速度上行，进行对重(平衡重)限速器-安全钳联动试验，限速器－安全钳动作应当可靠。</w:t>
                  </w:r>
                </w:p>
              </w:tc>
              <w:tc>
                <w:tcPr>
                  <w:tcW w:w="850" w:type="dxa"/>
                  <w:tcBorders>
                    <w:right w:val="single" w:color="auto" w:sz="8" w:space="0"/>
                  </w:tcBorders>
                  <w:noWrap w:val="0"/>
                  <w:vAlign w:val="center"/>
                </w:tcPr>
                <w:p w14:paraId="34ED05E3">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7FFD530F">
                  <w:pPr>
                    <w:widowControl/>
                    <w:shd w:val="clear" w:color="auto" w:fill="FFFFFF"/>
                    <w:rPr>
                      <w:rFonts w:hint="eastAsia" w:ascii="Times New Roman" w:hAnsi="Times New Roman"/>
                    </w:rPr>
                  </w:pPr>
                </w:p>
              </w:tc>
            </w:tr>
            <w:tr w14:paraId="23C18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3850F0A9">
                  <w:pPr>
                    <w:widowControl/>
                    <w:shd w:val="clear" w:color="auto" w:fill="FFFFFF"/>
                    <w:rPr>
                      <w:rFonts w:hint="eastAsia" w:ascii="Times New Roman" w:hAnsi="Times New Roman"/>
                    </w:rPr>
                  </w:pPr>
                  <w:r>
                    <w:rPr>
                      <w:rFonts w:hint="eastAsia" w:ascii="Times New Roman" w:hAnsi="Times New Roman"/>
                    </w:rPr>
                    <w:t>124</w:t>
                  </w:r>
                </w:p>
              </w:tc>
              <w:tc>
                <w:tcPr>
                  <w:tcW w:w="708" w:type="dxa"/>
                  <w:vMerge w:val="continue"/>
                  <w:noWrap w:val="0"/>
                  <w:vAlign w:val="center"/>
                </w:tcPr>
                <w:p w14:paraId="75EE7035">
                  <w:pPr>
                    <w:widowControl/>
                    <w:shd w:val="clear" w:color="auto" w:fill="FFFFFF"/>
                    <w:rPr>
                      <w:rFonts w:hint="eastAsia" w:ascii="Times New Roman" w:hAnsi="Times New Roman"/>
                    </w:rPr>
                  </w:pPr>
                </w:p>
              </w:tc>
              <w:tc>
                <w:tcPr>
                  <w:tcW w:w="1132" w:type="dxa"/>
                  <w:noWrap w:val="0"/>
                  <w:vAlign w:val="center"/>
                </w:tcPr>
                <w:p w14:paraId="6AD77BC9">
                  <w:pPr>
                    <w:widowControl/>
                    <w:shd w:val="clear" w:color="auto" w:fill="FFFFFF"/>
                    <w:rPr>
                      <w:rFonts w:hint="eastAsia" w:ascii="Times New Roman" w:hAnsi="Times New Roman"/>
                    </w:rPr>
                  </w:pPr>
                  <w:r>
                    <w:rPr>
                      <w:rFonts w:hint="eastAsia" w:ascii="Times New Roman" w:hAnsi="Times New Roman"/>
                    </w:rPr>
                    <w:t>空载曳引力试验</w:t>
                  </w:r>
                </w:p>
              </w:tc>
              <w:tc>
                <w:tcPr>
                  <w:tcW w:w="5661" w:type="dxa"/>
                  <w:noWrap w:val="0"/>
                  <w:vAlign w:val="center"/>
                </w:tcPr>
                <w:p w14:paraId="10255110">
                  <w:pPr>
                    <w:widowControl/>
                    <w:shd w:val="clear" w:color="auto" w:fill="FFFFFF"/>
                    <w:rPr>
                      <w:rFonts w:hint="eastAsia" w:ascii="Times New Roman" w:hAnsi="Times New Roman"/>
                    </w:rPr>
                  </w:pPr>
                  <w:r>
                    <w:rPr>
                      <w:rFonts w:hint="eastAsia" w:ascii="Times New Roman" w:hAnsi="Times New Roman"/>
                    </w:rPr>
                    <w:t>当对重压在缓冲器上而曳引机按电梯上行方向旋转时，应当不能提升空载轿厢。</w:t>
                  </w:r>
                </w:p>
              </w:tc>
              <w:tc>
                <w:tcPr>
                  <w:tcW w:w="850" w:type="dxa"/>
                  <w:tcBorders>
                    <w:right w:val="single" w:color="auto" w:sz="8" w:space="0"/>
                  </w:tcBorders>
                  <w:noWrap w:val="0"/>
                  <w:vAlign w:val="center"/>
                </w:tcPr>
                <w:p w14:paraId="5C99AE1F">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27CEFA08">
                  <w:pPr>
                    <w:widowControl/>
                    <w:shd w:val="clear" w:color="auto" w:fill="FFFFFF"/>
                    <w:rPr>
                      <w:rFonts w:hint="eastAsia" w:ascii="Times New Roman" w:hAnsi="Times New Roman"/>
                    </w:rPr>
                  </w:pPr>
                </w:p>
              </w:tc>
            </w:tr>
            <w:tr w14:paraId="4A0E0B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8267831">
                  <w:pPr>
                    <w:widowControl/>
                    <w:shd w:val="clear" w:color="auto" w:fill="FFFFFF"/>
                    <w:rPr>
                      <w:rFonts w:hint="eastAsia" w:ascii="Times New Roman" w:hAnsi="Times New Roman"/>
                    </w:rPr>
                  </w:pPr>
                  <w:r>
                    <w:rPr>
                      <w:rFonts w:hint="eastAsia" w:ascii="Times New Roman" w:hAnsi="Times New Roman"/>
                    </w:rPr>
                    <w:t>125</w:t>
                  </w:r>
                </w:p>
              </w:tc>
              <w:tc>
                <w:tcPr>
                  <w:tcW w:w="708" w:type="dxa"/>
                  <w:vMerge w:val="continue"/>
                  <w:noWrap w:val="0"/>
                  <w:vAlign w:val="center"/>
                </w:tcPr>
                <w:p w14:paraId="216D27B9">
                  <w:pPr>
                    <w:widowControl/>
                    <w:shd w:val="clear" w:color="auto" w:fill="FFFFFF"/>
                    <w:rPr>
                      <w:rFonts w:hint="eastAsia" w:ascii="Times New Roman" w:hAnsi="Times New Roman"/>
                    </w:rPr>
                  </w:pPr>
                </w:p>
              </w:tc>
              <w:tc>
                <w:tcPr>
                  <w:tcW w:w="1132" w:type="dxa"/>
                  <w:noWrap w:val="0"/>
                  <w:vAlign w:val="center"/>
                </w:tcPr>
                <w:p w14:paraId="1B68EC8A">
                  <w:pPr>
                    <w:widowControl/>
                    <w:shd w:val="clear" w:color="auto" w:fill="FFFFFF"/>
                    <w:rPr>
                      <w:rFonts w:hint="eastAsia" w:ascii="Times New Roman" w:hAnsi="Times New Roman"/>
                    </w:rPr>
                  </w:pPr>
                  <w:r>
                    <w:rPr>
                      <w:rFonts w:hint="eastAsia" w:ascii="Times New Roman" w:hAnsi="Times New Roman"/>
                    </w:rPr>
                    <w:t>空载上行制动试验</w:t>
                  </w:r>
                </w:p>
              </w:tc>
              <w:tc>
                <w:tcPr>
                  <w:tcW w:w="5661" w:type="dxa"/>
                  <w:noWrap w:val="0"/>
                  <w:vAlign w:val="center"/>
                </w:tcPr>
                <w:p w14:paraId="31623D92">
                  <w:pPr>
                    <w:widowControl/>
                    <w:shd w:val="clear" w:color="auto" w:fill="FFFFFF"/>
                    <w:rPr>
                      <w:rFonts w:hint="eastAsia" w:ascii="Times New Roman" w:hAnsi="Times New Roman"/>
                    </w:rPr>
                  </w:pPr>
                  <w:r>
                    <w:rPr>
                      <w:rFonts w:hint="eastAsia" w:ascii="Times New Roman" w:hAnsi="Times New Roman"/>
                    </w:rPr>
                    <w:t>轿厢空载以正常运行速度上行时，切断电动机与制动器供电，轿厢应当被可靠制停，并且无明显变形和损坏。</w:t>
                  </w:r>
                </w:p>
              </w:tc>
              <w:tc>
                <w:tcPr>
                  <w:tcW w:w="850" w:type="dxa"/>
                  <w:tcBorders>
                    <w:right w:val="single" w:color="auto" w:sz="8" w:space="0"/>
                  </w:tcBorders>
                  <w:noWrap w:val="0"/>
                  <w:vAlign w:val="center"/>
                </w:tcPr>
                <w:p w14:paraId="14BB3921">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13EA422A">
                  <w:pPr>
                    <w:widowControl/>
                    <w:shd w:val="clear" w:color="auto" w:fill="FFFFFF"/>
                    <w:rPr>
                      <w:rFonts w:hint="eastAsia" w:ascii="Times New Roman" w:hAnsi="Times New Roman"/>
                    </w:rPr>
                  </w:pPr>
                </w:p>
              </w:tc>
            </w:tr>
            <w:tr w14:paraId="318426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474F1C55">
                  <w:pPr>
                    <w:widowControl/>
                    <w:shd w:val="clear" w:color="auto" w:fill="FFFFFF"/>
                    <w:rPr>
                      <w:rFonts w:hint="eastAsia" w:ascii="Times New Roman" w:hAnsi="Times New Roman"/>
                    </w:rPr>
                  </w:pPr>
                  <w:r>
                    <w:rPr>
                      <w:rFonts w:hint="eastAsia" w:ascii="Times New Roman" w:hAnsi="Times New Roman"/>
                    </w:rPr>
                    <w:t>126</w:t>
                  </w:r>
                </w:p>
              </w:tc>
              <w:tc>
                <w:tcPr>
                  <w:tcW w:w="708" w:type="dxa"/>
                  <w:vMerge w:val="continue"/>
                  <w:noWrap w:val="0"/>
                  <w:vAlign w:val="center"/>
                </w:tcPr>
                <w:p w14:paraId="3B082AFF">
                  <w:pPr>
                    <w:widowControl/>
                    <w:shd w:val="clear" w:color="auto" w:fill="FFFFFF"/>
                    <w:rPr>
                      <w:rFonts w:hint="eastAsia" w:ascii="Times New Roman" w:hAnsi="Times New Roman"/>
                    </w:rPr>
                  </w:pPr>
                </w:p>
              </w:tc>
              <w:tc>
                <w:tcPr>
                  <w:tcW w:w="1132" w:type="dxa"/>
                  <w:noWrap w:val="0"/>
                  <w:vAlign w:val="center"/>
                </w:tcPr>
                <w:p w14:paraId="45648D10">
                  <w:pPr>
                    <w:widowControl/>
                    <w:shd w:val="clear" w:color="auto" w:fill="FFFFFF"/>
                    <w:rPr>
                      <w:rFonts w:hint="eastAsia" w:ascii="Times New Roman" w:hAnsi="Times New Roman"/>
                    </w:rPr>
                  </w:pPr>
                  <w:r>
                    <w:rPr>
                      <w:rFonts w:hint="eastAsia" w:ascii="Times New Roman" w:hAnsi="Times New Roman"/>
                    </w:rPr>
                    <w:t>运行试验</w:t>
                  </w:r>
                </w:p>
              </w:tc>
              <w:tc>
                <w:tcPr>
                  <w:tcW w:w="5661" w:type="dxa"/>
                  <w:noWrap w:val="0"/>
                  <w:vAlign w:val="center"/>
                </w:tcPr>
                <w:p w14:paraId="6391FF01">
                  <w:pPr>
                    <w:widowControl/>
                    <w:shd w:val="clear" w:color="auto" w:fill="FFFFFF"/>
                    <w:rPr>
                      <w:rFonts w:hint="eastAsia" w:ascii="Times New Roman" w:hAnsi="Times New Roman"/>
                    </w:rPr>
                  </w:pPr>
                  <w:r>
                    <w:rPr>
                      <w:rFonts w:hint="eastAsia" w:ascii="Times New Roman" w:hAnsi="Times New Roman"/>
                    </w:rPr>
                    <w:t>轿厢分别空载、满载，以正常运行速度上、下运行，呼梯、楼层显示等信号系统功能有效、指示正确、动作无误，轿厢平层良好，无异常现象发生。</w:t>
                  </w:r>
                </w:p>
              </w:tc>
              <w:tc>
                <w:tcPr>
                  <w:tcW w:w="850" w:type="dxa"/>
                  <w:tcBorders>
                    <w:right w:val="single" w:color="auto" w:sz="8" w:space="0"/>
                  </w:tcBorders>
                  <w:noWrap w:val="0"/>
                  <w:vAlign w:val="center"/>
                </w:tcPr>
                <w:p w14:paraId="0FAF854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6B617993">
                  <w:pPr>
                    <w:widowControl/>
                    <w:shd w:val="clear" w:color="auto" w:fill="FFFFFF"/>
                    <w:rPr>
                      <w:rFonts w:hint="eastAsia" w:ascii="Times New Roman" w:hAnsi="Times New Roman"/>
                    </w:rPr>
                  </w:pPr>
                </w:p>
              </w:tc>
            </w:tr>
            <w:tr w14:paraId="4F68E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5F9FA616">
                  <w:pPr>
                    <w:widowControl/>
                    <w:shd w:val="clear" w:color="auto" w:fill="FFFFFF"/>
                    <w:rPr>
                      <w:rFonts w:hint="eastAsia" w:ascii="Times New Roman" w:hAnsi="Times New Roman"/>
                    </w:rPr>
                  </w:pPr>
                  <w:r>
                    <w:rPr>
                      <w:rFonts w:hint="eastAsia" w:ascii="Times New Roman" w:hAnsi="Times New Roman"/>
                    </w:rPr>
                    <w:t>127</w:t>
                  </w:r>
                </w:p>
              </w:tc>
              <w:tc>
                <w:tcPr>
                  <w:tcW w:w="708" w:type="dxa"/>
                  <w:vMerge w:val="continue"/>
                  <w:noWrap w:val="0"/>
                  <w:vAlign w:val="center"/>
                </w:tcPr>
                <w:p w14:paraId="3CDC3348">
                  <w:pPr>
                    <w:widowControl/>
                    <w:shd w:val="clear" w:color="auto" w:fill="FFFFFF"/>
                    <w:rPr>
                      <w:rFonts w:hint="eastAsia" w:ascii="Times New Roman" w:hAnsi="Times New Roman"/>
                    </w:rPr>
                  </w:pPr>
                </w:p>
              </w:tc>
              <w:tc>
                <w:tcPr>
                  <w:tcW w:w="1132" w:type="dxa"/>
                  <w:vMerge w:val="restart"/>
                  <w:noWrap w:val="0"/>
                  <w:vAlign w:val="center"/>
                </w:tcPr>
                <w:p w14:paraId="13024DA0">
                  <w:pPr>
                    <w:widowControl/>
                    <w:shd w:val="clear" w:color="auto" w:fill="FFFFFF"/>
                    <w:rPr>
                      <w:rFonts w:hint="eastAsia" w:ascii="Times New Roman" w:hAnsi="Times New Roman"/>
                    </w:rPr>
                  </w:pPr>
                  <w:r>
                    <w:rPr>
                      <w:rFonts w:hint="eastAsia" w:ascii="Times New Roman" w:hAnsi="Times New Roman"/>
                    </w:rPr>
                    <w:t>消防返回功能试验</w:t>
                  </w:r>
                </w:p>
              </w:tc>
              <w:tc>
                <w:tcPr>
                  <w:tcW w:w="5661" w:type="dxa"/>
                  <w:noWrap w:val="0"/>
                  <w:vAlign w:val="center"/>
                </w:tcPr>
                <w:p w14:paraId="1FC3D0FB">
                  <w:pPr>
                    <w:widowControl/>
                    <w:shd w:val="clear" w:color="auto" w:fill="FFFFFF"/>
                    <w:rPr>
                      <w:rFonts w:hint="eastAsia" w:ascii="Times New Roman" w:hAnsi="Times New Roman"/>
                    </w:rPr>
                  </w:pPr>
                  <w:r>
                    <w:rPr>
                      <w:rFonts w:hint="eastAsia" w:ascii="Times New Roman" w:hAnsi="Times New Roman"/>
                    </w:rPr>
                    <w:t>消防开关防护玻璃应当完好， “消防”字样清楚。</w:t>
                  </w:r>
                </w:p>
              </w:tc>
              <w:tc>
                <w:tcPr>
                  <w:tcW w:w="850" w:type="dxa"/>
                  <w:tcBorders>
                    <w:right w:val="single" w:color="auto" w:sz="8" w:space="0"/>
                  </w:tcBorders>
                  <w:noWrap w:val="0"/>
                  <w:vAlign w:val="center"/>
                </w:tcPr>
                <w:p w14:paraId="471E7752">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48092147">
                  <w:pPr>
                    <w:widowControl/>
                    <w:shd w:val="clear" w:color="auto" w:fill="FFFFFF"/>
                    <w:rPr>
                      <w:rFonts w:hint="eastAsia" w:ascii="Times New Roman" w:hAnsi="Times New Roman"/>
                    </w:rPr>
                  </w:pPr>
                </w:p>
              </w:tc>
            </w:tr>
            <w:tr w14:paraId="573A76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708" w:type="dxa"/>
                  <w:tcBorders>
                    <w:left w:val="single" w:color="auto" w:sz="8" w:space="0"/>
                  </w:tcBorders>
                  <w:noWrap w:val="0"/>
                  <w:vAlign w:val="center"/>
                </w:tcPr>
                <w:p w14:paraId="2E83F64A">
                  <w:pPr>
                    <w:widowControl/>
                    <w:shd w:val="clear" w:color="auto" w:fill="FFFFFF"/>
                    <w:rPr>
                      <w:rFonts w:hint="eastAsia" w:ascii="Times New Roman" w:hAnsi="Times New Roman"/>
                    </w:rPr>
                  </w:pPr>
                  <w:r>
                    <w:rPr>
                      <w:rFonts w:hint="eastAsia" w:ascii="Times New Roman" w:hAnsi="Times New Roman"/>
                    </w:rPr>
                    <w:t>128</w:t>
                  </w:r>
                </w:p>
              </w:tc>
              <w:tc>
                <w:tcPr>
                  <w:tcW w:w="708" w:type="dxa"/>
                  <w:vMerge w:val="continue"/>
                  <w:noWrap w:val="0"/>
                  <w:vAlign w:val="center"/>
                </w:tcPr>
                <w:p w14:paraId="07C9868B">
                  <w:pPr>
                    <w:widowControl/>
                    <w:shd w:val="clear" w:color="auto" w:fill="FFFFFF"/>
                    <w:rPr>
                      <w:rFonts w:hint="eastAsia" w:ascii="Times New Roman" w:hAnsi="Times New Roman"/>
                    </w:rPr>
                  </w:pPr>
                </w:p>
              </w:tc>
              <w:tc>
                <w:tcPr>
                  <w:tcW w:w="1132" w:type="dxa"/>
                  <w:vMerge w:val="continue"/>
                  <w:noWrap w:val="0"/>
                  <w:vAlign w:val="center"/>
                </w:tcPr>
                <w:p w14:paraId="6C952E0E">
                  <w:pPr>
                    <w:widowControl/>
                    <w:shd w:val="clear" w:color="auto" w:fill="FFFFFF"/>
                    <w:rPr>
                      <w:rFonts w:hint="eastAsia" w:ascii="Times New Roman" w:hAnsi="Times New Roman"/>
                    </w:rPr>
                  </w:pPr>
                </w:p>
              </w:tc>
              <w:tc>
                <w:tcPr>
                  <w:tcW w:w="5661" w:type="dxa"/>
                  <w:noWrap w:val="0"/>
                  <w:vAlign w:val="center"/>
                </w:tcPr>
                <w:p w14:paraId="58D56617">
                  <w:pPr>
                    <w:widowControl/>
                    <w:shd w:val="clear" w:color="auto" w:fill="FFFFFF"/>
                    <w:rPr>
                      <w:rFonts w:hint="eastAsia" w:ascii="Times New Roman" w:hAnsi="Times New Roman"/>
                    </w:rPr>
                  </w:pPr>
                  <w:r>
                    <w:rPr>
                      <w:rFonts w:hint="eastAsia" w:ascii="Times New Roman" w:hAnsi="Times New Roman"/>
                    </w:rPr>
                    <w:t>消防功能启动后，电梯不响应外呼和内选信号，轿厢直接返回指定撤离层，开门待命。</w:t>
                  </w:r>
                </w:p>
              </w:tc>
              <w:tc>
                <w:tcPr>
                  <w:tcW w:w="850" w:type="dxa"/>
                  <w:tcBorders>
                    <w:right w:val="single" w:color="auto" w:sz="8" w:space="0"/>
                  </w:tcBorders>
                  <w:noWrap w:val="0"/>
                  <w:vAlign w:val="center"/>
                </w:tcPr>
                <w:p w14:paraId="5C81EB63">
                  <w:pPr>
                    <w:widowControl/>
                    <w:shd w:val="clear" w:color="auto" w:fill="FFFFFF"/>
                    <w:rPr>
                      <w:rFonts w:hint="eastAsia" w:ascii="Times New Roman" w:hAnsi="Times New Roman"/>
                    </w:rPr>
                  </w:pPr>
                  <w:r>
                    <w:rPr>
                      <w:rFonts w:hint="eastAsia" w:ascii="Times New Roman" w:hAnsi="Times New Roman"/>
                    </w:rPr>
                    <w:t>一年</w:t>
                  </w:r>
                </w:p>
              </w:tc>
              <w:tc>
                <w:tcPr>
                  <w:tcW w:w="685" w:type="dxa"/>
                  <w:tcBorders>
                    <w:right w:val="single" w:color="auto" w:sz="8" w:space="0"/>
                  </w:tcBorders>
                  <w:noWrap w:val="0"/>
                  <w:vAlign w:val="center"/>
                </w:tcPr>
                <w:p w14:paraId="4B9A6F27">
                  <w:pPr>
                    <w:widowControl/>
                    <w:shd w:val="clear" w:color="auto" w:fill="FFFFFF"/>
                    <w:rPr>
                      <w:rFonts w:hint="eastAsia" w:ascii="Times New Roman" w:hAnsi="Times New Roman"/>
                    </w:rPr>
                  </w:pPr>
                </w:p>
              </w:tc>
            </w:tr>
            <w:tr w14:paraId="186EAE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97" w:hRule="atLeast"/>
                <w:jc w:val="center"/>
              </w:trPr>
              <w:tc>
                <w:tcPr>
                  <w:tcW w:w="9744" w:type="dxa"/>
                  <w:gridSpan w:val="6"/>
                  <w:tcBorders>
                    <w:left w:val="single" w:color="auto" w:sz="8" w:space="0"/>
                    <w:right w:val="single" w:color="auto" w:sz="8" w:space="0"/>
                  </w:tcBorders>
                  <w:noWrap w:val="0"/>
                  <w:vAlign w:val="center"/>
                </w:tcPr>
                <w:p w14:paraId="0C5DCCE8">
                  <w:pPr>
                    <w:widowControl/>
                    <w:shd w:val="clear" w:color="auto" w:fill="FFFFFF"/>
                    <w:rPr>
                      <w:rFonts w:hint="eastAsia" w:ascii="Times New Roman" w:hAnsi="Times New Roman"/>
                    </w:rPr>
                  </w:pPr>
                  <w:r>
                    <w:rPr>
                      <w:rFonts w:hint="eastAsia" w:ascii="Times New Roman" w:hAnsi="Times New Roman"/>
                    </w:rPr>
                    <w:t>注：</w:t>
                  </w:r>
                </w:p>
                <w:p w14:paraId="01BF180F">
                  <w:pPr>
                    <w:widowControl/>
                    <w:shd w:val="clear" w:color="auto" w:fill="FFFFFF"/>
                    <w:rPr>
                      <w:rFonts w:hint="eastAsia" w:ascii="Times New Roman" w:hAnsi="Times New Roman"/>
                    </w:rPr>
                  </w:pPr>
                  <w:r>
                    <w:rPr>
                      <w:rFonts w:hint="eastAsia" w:ascii="Times New Roman" w:hAnsi="Times New Roman"/>
                    </w:rPr>
                    <w:t>一年维护保养项目包括半年、季度和半月维护保养项目；半年维护保养项目包括季度、半月维护保养项目；季度维护保养项目包括半月维护保养项目。</w:t>
                  </w:r>
                </w:p>
                <w:p w14:paraId="0B8C76A1">
                  <w:pPr>
                    <w:widowControl/>
                    <w:shd w:val="clear" w:color="auto" w:fill="FFFFFF"/>
                    <w:rPr>
                      <w:rFonts w:hint="eastAsia" w:ascii="Times New Roman" w:hAnsi="Times New Roman"/>
                    </w:rPr>
                  </w:pPr>
                </w:p>
              </w:tc>
            </w:tr>
            <w:tr w14:paraId="156BFD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416" w:type="dxa"/>
                  <w:gridSpan w:val="2"/>
                  <w:tcBorders>
                    <w:left w:val="single" w:color="auto" w:sz="8" w:space="0"/>
                    <w:bottom w:val="single" w:color="auto" w:sz="12" w:space="0"/>
                    <w:right w:val="single" w:color="auto" w:sz="8" w:space="0"/>
                  </w:tcBorders>
                  <w:noWrap w:val="0"/>
                  <w:vAlign w:val="center"/>
                </w:tcPr>
                <w:p w14:paraId="5AE68636">
                  <w:pPr>
                    <w:widowControl/>
                    <w:shd w:val="clear" w:color="auto" w:fill="FFFFFF"/>
                    <w:rPr>
                      <w:rFonts w:hint="eastAsia" w:ascii="Times New Roman" w:hAnsi="Times New Roman"/>
                    </w:rPr>
                  </w:pPr>
                  <w:r>
                    <w:rPr>
                      <w:rFonts w:hint="eastAsia" w:ascii="Times New Roman" w:hAnsi="Times New Roman"/>
                    </w:rPr>
                    <w:t>商务条款</w:t>
                  </w:r>
                </w:p>
              </w:tc>
              <w:tc>
                <w:tcPr>
                  <w:tcW w:w="8328" w:type="dxa"/>
                  <w:gridSpan w:val="4"/>
                  <w:tcBorders>
                    <w:left w:val="single" w:color="auto" w:sz="8" w:space="0"/>
                    <w:bottom w:val="single" w:color="auto" w:sz="12" w:space="0"/>
                    <w:right w:val="single" w:color="auto" w:sz="8" w:space="0"/>
                  </w:tcBorders>
                  <w:noWrap w:val="0"/>
                  <w:vAlign w:val="center"/>
                </w:tcPr>
                <w:p w14:paraId="67043009">
                  <w:pPr>
                    <w:widowControl/>
                    <w:numPr>
                      <w:ilvl w:val="0"/>
                      <w:numId w:val="2"/>
                    </w:numPr>
                    <w:shd w:val="clear" w:color="auto" w:fill="FFFFFF"/>
                    <w:rPr>
                      <w:rFonts w:hint="eastAsia" w:ascii="Times New Roman" w:hAnsi="Times New Roman"/>
                    </w:rPr>
                  </w:pPr>
                  <w:r>
                    <w:rPr>
                      <w:rFonts w:hint="eastAsia" w:ascii="Times New Roman" w:hAnsi="Times New Roman"/>
                    </w:rPr>
                    <w:t>签</w:t>
                  </w:r>
                  <w:r>
                    <w:rPr>
                      <w:rFonts w:hint="eastAsia" w:ascii="Times New Roman" w:hAnsi="Times New Roman"/>
                      <w:lang w:val="en-US" w:eastAsia="zh-CN"/>
                    </w:rPr>
                    <w:t>订</w:t>
                  </w:r>
                  <w:r>
                    <w:rPr>
                      <w:rFonts w:hint="eastAsia" w:ascii="Times New Roman" w:hAnsi="Times New Roman"/>
                    </w:rPr>
                    <w:t>合同日期：自中标通知书发出之日起7个工作日内。</w:t>
                  </w:r>
                </w:p>
                <w:p w14:paraId="1767414C">
                  <w:pPr>
                    <w:widowControl/>
                    <w:shd w:val="clear" w:color="auto" w:fill="FFFFFF"/>
                    <w:rPr>
                      <w:rFonts w:hint="eastAsia" w:ascii="Times New Roman" w:hAnsi="Times New Roman"/>
                    </w:rPr>
                  </w:pPr>
                  <w:r>
                    <w:rPr>
                      <w:rFonts w:hint="eastAsia" w:ascii="Times New Roman" w:hAnsi="Times New Roman"/>
                      <w:lang w:val="en-US" w:eastAsia="zh-CN"/>
                    </w:rPr>
                    <w:t>2</w:t>
                  </w:r>
                  <w:r>
                    <w:rPr>
                      <w:rFonts w:hint="eastAsia" w:ascii="Times New Roman" w:hAnsi="Times New Roman"/>
                    </w:rPr>
                    <w:t>、维护期限：合同签订后</w:t>
                  </w:r>
                  <w:r>
                    <w:rPr>
                      <w:rFonts w:hint="eastAsia" w:ascii="Times New Roman" w:hAnsi="Times New Roman"/>
                      <w:lang w:val="en-US" w:eastAsia="zh-CN"/>
                    </w:rPr>
                    <w:t>一</w:t>
                  </w:r>
                  <w:r>
                    <w:rPr>
                      <w:rFonts w:hint="eastAsia" w:ascii="Times New Roman" w:hAnsi="Times New Roman"/>
                    </w:rPr>
                    <w:t>年。</w:t>
                  </w:r>
                </w:p>
                <w:p w14:paraId="7394F316">
                  <w:pPr>
                    <w:widowControl/>
                    <w:shd w:val="clear" w:color="auto" w:fill="FFFFFF"/>
                    <w:rPr>
                      <w:rFonts w:hint="eastAsia" w:ascii="Times New Roman" w:hAnsi="Times New Roman"/>
                    </w:rPr>
                  </w:pPr>
                  <w:r>
                    <w:rPr>
                      <w:rFonts w:hint="eastAsia" w:ascii="Times New Roman" w:hAnsi="Times New Roman"/>
                      <w:lang w:val="en-US" w:eastAsia="zh-CN"/>
                    </w:rPr>
                    <w:t>3</w:t>
                  </w:r>
                  <w:r>
                    <w:rPr>
                      <w:rFonts w:hint="eastAsia" w:ascii="Times New Roman" w:hAnsi="Times New Roman"/>
                      <w:lang w:eastAsia="zh-CN"/>
                    </w:rPr>
                    <w:t>、</w:t>
                  </w:r>
                  <w:r>
                    <w:rPr>
                      <w:rFonts w:hint="eastAsia" w:ascii="Times New Roman" w:hAnsi="Times New Roman"/>
                    </w:rPr>
                    <w:t>付款方式：分两期付款，合同签订后每半年付款一次，由乙方开具正规发票，甲方收到发票后60个工作日内付清款项。</w:t>
                  </w:r>
                </w:p>
                <w:p w14:paraId="71D54DEB">
                  <w:pPr>
                    <w:pStyle w:val="2"/>
                    <w:rPr>
                      <w:rFonts w:hint="default" w:ascii="Times New Roman" w:hAnsi="Times New Roman" w:eastAsiaTheme="minorEastAsia" w:cstheme="minorBidi"/>
                      <w:kern w:val="2"/>
                      <w:sz w:val="21"/>
                      <w:szCs w:val="22"/>
                      <w:highlight w:val="none"/>
                      <w:lang w:val="en-US" w:eastAsia="zh-CN" w:bidi="ar-SA"/>
                    </w:rPr>
                  </w:pPr>
                  <w:r>
                    <w:rPr>
                      <w:rFonts w:hint="eastAsia" w:ascii="Times New Roman" w:hAnsi="Times New Roman" w:eastAsiaTheme="minorEastAsia" w:cstheme="minorBidi"/>
                      <w:kern w:val="2"/>
                      <w:sz w:val="21"/>
                      <w:szCs w:val="22"/>
                      <w:highlight w:val="none"/>
                      <w:lang w:val="en-US" w:eastAsia="zh-CN" w:bidi="ar-SA"/>
                    </w:rPr>
                    <w:t>4、服务期：本项目服务期限为一年。合同期满后，在年度预算能够保障的前提下，经采购人考核合格（综合满意度评分≥90分），可续签下一年度合同。合同一年一签，最多续签2次，累计服务期限不超过三年</w:t>
                  </w:r>
                  <w:r>
                    <w:rPr>
                      <w:rFonts w:hint="eastAsia" w:ascii="Times New Roman" w:hAnsi="Times New Roman" w:cstheme="minorBidi"/>
                      <w:kern w:val="2"/>
                      <w:sz w:val="21"/>
                      <w:szCs w:val="22"/>
                      <w:highlight w:val="none"/>
                      <w:lang w:val="en-US" w:eastAsia="zh-CN" w:bidi="ar-SA"/>
                    </w:rPr>
                    <w:t>。</w:t>
                  </w:r>
                </w:p>
                <w:p w14:paraId="2A285A0D">
                  <w:pPr>
                    <w:pStyle w:val="2"/>
                    <w:rPr>
                      <w:rFonts w:hint="eastAsia"/>
                    </w:rPr>
                  </w:pPr>
                </w:p>
              </w:tc>
            </w:tr>
          </w:tbl>
          <w:p w14:paraId="496C54C9">
            <w:pPr>
              <w:widowControl/>
              <w:shd w:val="clear" w:color="auto" w:fill="FFFFFF"/>
              <w:ind w:firstLine="420" w:firstLineChars="200"/>
              <w:rPr>
                <w:rFonts w:hint="eastAsia" w:ascii="Times New Roman" w:hAnsi="Times New Roman"/>
              </w:rPr>
            </w:pPr>
          </w:p>
          <w:p w14:paraId="60D28EC2">
            <w:pPr>
              <w:widowControl/>
              <w:shd w:val="clear" w:color="auto" w:fill="FFFFFF"/>
              <w:rPr>
                <w:rFonts w:hint="eastAsia" w:ascii="Times New Roman" w:hAnsi="Times New Roman"/>
              </w:rPr>
            </w:pPr>
            <w:r>
              <w:rPr>
                <w:rFonts w:hint="eastAsia" w:ascii="Times New Roman" w:hAnsi="Times New Roman"/>
              </w:rPr>
              <w:t>（一）电梯维保服务标准和要求</w:t>
            </w:r>
          </w:p>
          <w:p w14:paraId="696323BD">
            <w:pPr>
              <w:widowControl/>
              <w:shd w:val="clear" w:color="auto" w:fill="FFFFFF"/>
              <w:ind w:firstLine="420" w:firstLineChars="200"/>
              <w:rPr>
                <w:rFonts w:hint="eastAsia" w:ascii="Times New Roman" w:hAnsi="Times New Roman"/>
              </w:rPr>
            </w:pPr>
            <w:r>
              <w:rPr>
                <w:rFonts w:hint="eastAsia" w:ascii="Times New Roman" w:hAnsi="Times New Roman"/>
              </w:rPr>
              <w:t>1.</w:t>
            </w:r>
            <w:r>
              <w:rPr>
                <w:rFonts w:hint="eastAsia" w:ascii="Times New Roman" w:hAnsi="Times New Roman"/>
                <w:lang w:val="en-US" w:eastAsia="zh-CN"/>
              </w:rPr>
              <w:t>成交</w:t>
            </w:r>
            <w:r>
              <w:rPr>
                <w:rFonts w:hint="eastAsia" w:ascii="Times New Roman" w:hAnsi="Times New Roman"/>
              </w:rPr>
              <w:t>人按照《电梯制造与安装安全规范》（GB7588-2003）、《电梯监督检验和定期检验规则》（TSG/T7001-2009）、《电梯使用管理与维护保养规则》（TSG T5002-2017）、DB45/681-2010电梯日常维护保养规范等有关标准和要求为乘客电梯提供日常检查、保养、维修、应急处理及年检服务等，对电梯的正常安全运行负责，保障设备整机、零部件及相关配套的附属设施完好无损。</w:t>
            </w:r>
          </w:p>
          <w:p w14:paraId="3B1296CA">
            <w:pPr>
              <w:widowControl/>
              <w:shd w:val="clear" w:color="auto" w:fill="FFFFFF"/>
              <w:ind w:firstLine="420" w:firstLineChars="200"/>
              <w:rPr>
                <w:rFonts w:hint="eastAsia" w:ascii="Times New Roman" w:hAnsi="Times New Roman"/>
              </w:rPr>
            </w:pPr>
            <w:r>
              <w:rPr>
                <w:rFonts w:hint="eastAsia" w:ascii="Times New Roman" w:hAnsi="Times New Roman"/>
              </w:rPr>
              <w:t>2.</w:t>
            </w:r>
            <w:r>
              <w:rPr>
                <w:rFonts w:hint="eastAsia" w:ascii="Times New Roman" w:hAnsi="Times New Roman"/>
                <w:lang w:eastAsia="zh-CN"/>
              </w:rPr>
              <w:t>成交人</w:t>
            </w:r>
            <w:r>
              <w:rPr>
                <w:rFonts w:hint="eastAsia" w:ascii="Times New Roman" w:hAnsi="Times New Roman"/>
              </w:rPr>
              <w:t>应按国家规定的电梯维修保养规程进行保养工作。完成半月、季度、半年、年度维保，并做好记录，确保电梯正常运行。</w:t>
            </w:r>
          </w:p>
          <w:p w14:paraId="5756DD05">
            <w:pPr>
              <w:widowControl/>
              <w:shd w:val="clear" w:color="auto" w:fill="FFFFFF"/>
              <w:ind w:firstLine="420" w:firstLineChars="200"/>
              <w:rPr>
                <w:rFonts w:hint="eastAsia" w:ascii="Times New Roman" w:hAnsi="Times New Roman"/>
              </w:rPr>
            </w:pPr>
            <w:r>
              <w:rPr>
                <w:rFonts w:hint="eastAsia" w:ascii="Times New Roman" w:hAnsi="Times New Roman"/>
              </w:rPr>
              <w:t>3.</w:t>
            </w:r>
            <w:r>
              <w:rPr>
                <w:rFonts w:hint="eastAsia" w:ascii="Times New Roman" w:hAnsi="Times New Roman"/>
                <w:lang w:val="en-US" w:eastAsia="zh-CN"/>
              </w:rPr>
              <w:t>成交</w:t>
            </w:r>
            <w:r>
              <w:rPr>
                <w:rFonts w:hint="eastAsia" w:ascii="Times New Roman" w:hAnsi="Times New Roman"/>
              </w:rPr>
              <w:t>人每年度至少进行一次自行检查，在特种设备检验检测机构定期检验之前进行自行检查，检查项目不少于年度维保和电梯定期检验规定的项目及内容，并且向采购人出具有自行检查和审核人员的签字、加盖</w:t>
            </w:r>
            <w:r>
              <w:rPr>
                <w:rFonts w:hint="eastAsia" w:ascii="Times New Roman" w:hAnsi="Times New Roman"/>
                <w:lang w:eastAsia="zh-CN"/>
              </w:rPr>
              <w:t>成交人</w:t>
            </w:r>
            <w:r>
              <w:rPr>
                <w:rFonts w:hint="eastAsia" w:ascii="Times New Roman" w:hAnsi="Times New Roman"/>
              </w:rPr>
              <w:t>公章或其他专用章的自行检查记录或者报告。</w:t>
            </w:r>
          </w:p>
          <w:p w14:paraId="3961EC57">
            <w:pPr>
              <w:widowControl/>
              <w:shd w:val="clear" w:color="auto" w:fill="FFFFFF"/>
              <w:ind w:firstLine="420" w:firstLineChars="200"/>
              <w:rPr>
                <w:rFonts w:hint="eastAsia" w:ascii="Times New Roman" w:hAnsi="Times New Roman"/>
              </w:rPr>
            </w:pPr>
            <w:r>
              <w:rPr>
                <w:rFonts w:hint="eastAsia" w:ascii="Times New Roman" w:hAnsi="Times New Roman"/>
              </w:rPr>
              <w:t>4.</w:t>
            </w:r>
            <w:r>
              <w:rPr>
                <w:rFonts w:hint="eastAsia" w:ascii="Times New Roman" w:hAnsi="Times New Roman"/>
                <w:lang w:eastAsia="zh-CN"/>
              </w:rPr>
              <w:t>成交人</w:t>
            </w:r>
            <w:r>
              <w:rPr>
                <w:rFonts w:hint="eastAsia" w:ascii="Times New Roman" w:hAnsi="Times New Roman"/>
              </w:rPr>
              <w:t>的质量检查人员或管理人员应对电梯的维保质量进行不定期检查，并进行记录。</w:t>
            </w:r>
          </w:p>
          <w:p w14:paraId="7A30E50D">
            <w:pPr>
              <w:widowControl/>
              <w:shd w:val="clear" w:color="auto" w:fill="FFFFFF"/>
              <w:ind w:firstLine="420" w:firstLineChars="200"/>
              <w:rPr>
                <w:rFonts w:hint="eastAsia" w:ascii="Times New Roman" w:hAnsi="Times New Roman"/>
              </w:rPr>
            </w:pPr>
            <w:r>
              <w:rPr>
                <w:rFonts w:hint="eastAsia" w:ascii="Times New Roman" w:hAnsi="Times New Roman"/>
              </w:rPr>
              <w:t>5.</w:t>
            </w:r>
            <w:r>
              <w:rPr>
                <w:rFonts w:hint="eastAsia" w:ascii="Times New Roman" w:hAnsi="Times New Roman"/>
                <w:lang w:eastAsia="zh-CN"/>
              </w:rPr>
              <w:t>成交人</w:t>
            </w:r>
            <w:r>
              <w:rPr>
                <w:rFonts w:hint="eastAsia" w:ascii="Times New Roman" w:hAnsi="Times New Roman"/>
              </w:rPr>
              <w:t>按《电梯使用管理与维护保养规则》要求制定应急措施和救援方案，至少每年针对电梯、进行一次应急演练。</w:t>
            </w:r>
          </w:p>
          <w:p w14:paraId="41E0C1FE">
            <w:pPr>
              <w:widowControl/>
              <w:shd w:val="clear" w:color="auto" w:fill="FFFFFF"/>
              <w:ind w:firstLine="420" w:firstLineChars="200"/>
              <w:rPr>
                <w:rFonts w:hint="eastAsia" w:ascii="Times New Roman" w:hAnsi="Times New Roman"/>
              </w:rPr>
            </w:pPr>
            <w:r>
              <w:rPr>
                <w:rFonts w:hint="eastAsia" w:ascii="Times New Roman" w:hAnsi="Times New Roman"/>
              </w:rPr>
              <w:t>6.参加采购人要求的有关会议；完成采购人临时安排的紧急工作。</w:t>
            </w:r>
          </w:p>
          <w:p w14:paraId="7633817F">
            <w:pPr>
              <w:widowControl/>
              <w:shd w:val="clear" w:color="auto" w:fill="FFFFFF"/>
              <w:ind w:firstLine="420" w:firstLineChars="200"/>
              <w:rPr>
                <w:rFonts w:hint="eastAsia" w:ascii="Times New Roman" w:hAnsi="Times New Roman"/>
              </w:rPr>
            </w:pPr>
            <w:r>
              <w:rPr>
                <w:rFonts w:hint="eastAsia" w:ascii="Times New Roman" w:hAnsi="Times New Roman"/>
              </w:rPr>
              <w:t>7.</w:t>
            </w:r>
            <w:r>
              <w:rPr>
                <w:rFonts w:hint="eastAsia" w:ascii="Times New Roman" w:hAnsi="Times New Roman"/>
                <w:lang w:val="en-US" w:eastAsia="zh-CN"/>
              </w:rPr>
              <w:t>成交</w:t>
            </w:r>
            <w:r>
              <w:rPr>
                <w:rFonts w:hint="eastAsia" w:ascii="Times New Roman" w:hAnsi="Times New Roman"/>
              </w:rPr>
              <w:t>人在完成合同后应向采购人移交维保资料，维保资料应符合《电梯使用管理与维护保养规则》（TSG T5002-2017）的要求。</w:t>
            </w:r>
          </w:p>
          <w:p w14:paraId="5A2C7DFF">
            <w:pPr>
              <w:widowControl/>
              <w:shd w:val="clear" w:color="auto" w:fill="FFFFFF"/>
              <w:rPr>
                <w:rFonts w:hint="eastAsia" w:ascii="Times New Roman" w:hAnsi="Times New Roman"/>
              </w:rPr>
            </w:pPr>
            <w:r>
              <w:rPr>
                <w:rFonts w:hint="eastAsia" w:ascii="Times New Roman" w:hAnsi="Times New Roman"/>
              </w:rPr>
              <w:t>（二） 电梯日常运行和保洁要求</w:t>
            </w:r>
          </w:p>
          <w:p w14:paraId="3C04A9FB">
            <w:pPr>
              <w:widowControl/>
              <w:shd w:val="clear" w:color="auto" w:fill="FFFFFF"/>
              <w:ind w:firstLine="420" w:firstLineChars="200"/>
              <w:rPr>
                <w:rFonts w:hint="eastAsia" w:ascii="Times New Roman" w:hAnsi="Times New Roman"/>
              </w:rPr>
            </w:pPr>
            <w:r>
              <w:rPr>
                <w:rFonts w:hint="eastAsia" w:ascii="Times New Roman" w:hAnsi="Times New Roman"/>
              </w:rPr>
              <w:t>1.采购人委托</w:t>
            </w:r>
            <w:r>
              <w:rPr>
                <w:rFonts w:hint="eastAsia" w:ascii="Times New Roman" w:hAnsi="Times New Roman"/>
                <w:lang w:eastAsia="zh-CN"/>
              </w:rPr>
              <w:t>成交人</w:t>
            </w:r>
            <w:r>
              <w:rPr>
                <w:rFonts w:hint="eastAsia" w:ascii="Times New Roman" w:hAnsi="Times New Roman"/>
              </w:rPr>
              <w:t>对电梯设备及附属设施进行维保，保证机房环境和消防、卫生等满足设备运行的条件。</w:t>
            </w:r>
          </w:p>
          <w:p w14:paraId="744FA8AE">
            <w:pPr>
              <w:widowControl/>
              <w:shd w:val="clear" w:color="auto" w:fill="FFFFFF"/>
              <w:ind w:firstLine="420" w:firstLineChars="200"/>
              <w:rPr>
                <w:rFonts w:hint="eastAsia" w:ascii="Times New Roman" w:hAnsi="Times New Roman"/>
              </w:rPr>
            </w:pPr>
            <w:r>
              <w:rPr>
                <w:rFonts w:hint="eastAsia" w:ascii="Times New Roman" w:hAnsi="Times New Roman"/>
              </w:rPr>
              <w:t>2.</w:t>
            </w:r>
            <w:r>
              <w:rPr>
                <w:rFonts w:hint="eastAsia" w:ascii="Times New Roman" w:hAnsi="Times New Roman"/>
                <w:lang w:val="en-US" w:eastAsia="zh-CN"/>
              </w:rPr>
              <w:t>成交</w:t>
            </w:r>
            <w:r>
              <w:rPr>
                <w:rFonts w:hint="eastAsia" w:ascii="Times New Roman" w:hAnsi="Times New Roman"/>
              </w:rPr>
              <w:t>人应按采购人要求，安排电梯值班人员，电梯运行时间为日历日（含工作日及国家、地方规定的节假日）在工作期间要严格遵守执行电梯使用安全管理制度，确保电梯安全使用。维保人员接到故障通知应在30分钟内到现场处理。</w:t>
            </w:r>
          </w:p>
          <w:p w14:paraId="2FA21B1A">
            <w:pPr>
              <w:widowControl/>
              <w:shd w:val="clear" w:color="auto" w:fill="FFFFFF"/>
              <w:ind w:firstLine="420" w:firstLineChars="200"/>
              <w:rPr>
                <w:rFonts w:hint="eastAsia" w:ascii="Times New Roman" w:hAnsi="Times New Roman"/>
              </w:rPr>
            </w:pPr>
            <w:r>
              <w:rPr>
                <w:rFonts w:hint="eastAsia" w:ascii="Times New Roman" w:hAnsi="Times New Roman"/>
              </w:rPr>
              <w:t>3.电梯属于特种设备，所有上岗人员均要持证上岗（特种设备作业人员资格证），并且要定期参加岗位培训。</w:t>
            </w:r>
          </w:p>
          <w:p w14:paraId="3C528B31">
            <w:pPr>
              <w:widowControl/>
              <w:shd w:val="clear" w:color="auto" w:fill="FFFFFF"/>
              <w:rPr>
                <w:rFonts w:hint="eastAsia" w:ascii="Times New Roman" w:hAnsi="Times New Roman"/>
              </w:rPr>
            </w:pPr>
            <w:r>
              <w:rPr>
                <w:rFonts w:hint="eastAsia" w:ascii="Times New Roman" w:hAnsi="Times New Roman"/>
              </w:rPr>
              <w:t>（三）电梯维护保养除满足国家、地方相关要求外，还须包含以下内容</w:t>
            </w:r>
          </w:p>
          <w:p w14:paraId="08C533E2">
            <w:pPr>
              <w:widowControl/>
              <w:shd w:val="clear" w:color="auto" w:fill="FFFFFF"/>
              <w:ind w:firstLine="420" w:firstLineChars="200"/>
              <w:rPr>
                <w:rFonts w:hint="eastAsia" w:ascii="Times New Roman" w:hAnsi="Times New Roman"/>
              </w:rPr>
            </w:pPr>
            <w:r>
              <w:rPr>
                <w:rFonts w:hint="eastAsia" w:ascii="Times New Roman" w:hAnsi="Times New Roman"/>
              </w:rPr>
              <w:t>1.保养前须先了解电梯运行情况，并挂警告牌或者放置隔离警戒护栏，才能开展维保工作;</w:t>
            </w:r>
          </w:p>
          <w:p w14:paraId="79809541">
            <w:pPr>
              <w:widowControl/>
              <w:shd w:val="clear" w:color="auto" w:fill="FFFFFF"/>
              <w:ind w:firstLine="420" w:firstLineChars="200"/>
              <w:rPr>
                <w:rFonts w:hint="eastAsia" w:ascii="Times New Roman" w:hAnsi="Times New Roman"/>
              </w:rPr>
            </w:pPr>
            <w:r>
              <w:rPr>
                <w:rFonts w:hint="eastAsia" w:ascii="Times New Roman" w:hAnsi="Times New Roman"/>
              </w:rPr>
              <w:t>2.优先处理紧急情况；</w:t>
            </w:r>
          </w:p>
          <w:p w14:paraId="1E4729EE">
            <w:pPr>
              <w:widowControl/>
              <w:shd w:val="clear" w:color="auto" w:fill="FFFFFF"/>
              <w:ind w:firstLine="420" w:firstLineChars="200"/>
              <w:rPr>
                <w:rFonts w:hint="eastAsia" w:ascii="Times New Roman" w:hAnsi="Times New Roman"/>
              </w:rPr>
            </w:pPr>
            <w:r>
              <w:rPr>
                <w:rFonts w:hint="eastAsia" w:ascii="Times New Roman" w:hAnsi="Times New Roman"/>
              </w:rPr>
              <w:t>3.井道、轿顶、轿厢、底坑的卫生清洁；</w:t>
            </w:r>
          </w:p>
          <w:p w14:paraId="1A1ED9C5">
            <w:pPr>
              <w:widowControl/>
              <w:shd w:val="clear" w:color="auto" w:fill="FFFFFF"/>
              <w:ind w:firstLine="420" w:firstLineChars="200"/>
              <w:rPr>
                <w:rFonts w:hint="eastAsia" w:ascii="Times New Roman" w:hAnsi="Times New Roman"/>
              </w:rPr>
            </w:pPr>
            <w:r>
              <w:rPr>
                <w:rFonts w:hint="eastAsia" w:ascii="Times New Roman" w:hAnsi="Times New Roman"/>
              </w:rPr>
              <w:t>4.应急灯、警铃、电话和轿内指层灯、各按钮、控制开关等功能完好、无破损现象；</w:t>
            </w:r>
          </w:p>
          <w:p w14:paraId="1EB4F727">
            <w:pPr>
              <w:widowControl/>
              <w:shd w:val="clear" w:color="auto" w:fill="FFFFFF"/>
              <w:ind w:firstLine="420" w:firstLineChars="200"/>
              <w:rPr>
                <w:rFonts w:hint="eastAsia" w:ascii="Times New Roman" w:hAnsi="Times New Roman"/>
              </w:rPr>
            </w:pPr>
            <w:r>
              <w:rPr>
                <w:rFonts w:hint="eastAsia" w:ascii="Times New Roman" w:hAnsi="Times New Roman"/>
              </w:rPr>
              <w:t>5.安全触板、光电保护及其它保护装置动作符合相关要求；</w:t>
            </w:r>
          </w:p>
          <w:p w14:paraId="134ABE5F">
            <w:pPr>
              <w:widowControl/>
              <w:shd w:val="clear" w:color="auto" w:fill="FFFFFF"/>
              <w:ind w:firstLine="420" w:firstLineChars="200"/>
              <w:rPr>
                <w:rFonts w:hint="eastAsia" w:ascii="Times New Roman" w:hAnsi="Times New Roman"/>
              </w:rPr>
            </w:pPr>
            <w:r>
              <w:rPr>
                <w:rFonts w:hint="eastAsia" w:ascii="Times New Roman" w:hAnsi="Times New Roman"/>
              </w:rPr>
              <w:t>6.各层厅外指层灯、到站钟和召唤按钮、消防开关功能完好；</w:t>
            </w:r>
          </w:p>
          <w:p w14:paraId="3CCE73E8">
            <w:pPr>
              <w:widowControl/>
              <w:shd w:val="clear" w:color="auto" w:fill="FFFFFF"/>
              <w:ind w:firstLine="420" w:firstLineChars="200"/>
              <w:rPr>
                <w:rFonts w:hint="eastAsia" w:ascii="Times New Roman" w:hAnsi="Times New Roman"/>
              </w:rPr>
            </w:pPr>
            <w:r>
              <w:rPr>
                <w:rFonts w:hint="eastAsia" w:ascii="Times New Roman" w:hAnsi="Times New Roman"/>
              </w:rPr>
              <w:t>7.厅门、滑块、强迫关门装置、厅门上/下坎等外观清洁，各部分间隙符合相关要求；</w:t>
            </w:r>
          </w:p>
          <w:p w14:paraId="5491E859">
            <w:pPr>
              <w:widowControl/>
              <w:shd w:val="clear" w:color="auto" w:fill="FFFFFF"/>
              <w:ind w:firstLine="420" w:firstLineChars="200"/>
              <w:rPr>
                <w:rFonts w:hint="eastAsia" w:ascii="Times New Roman" w:hAnsi="Times New Roman"/>
              </w:rPr>
            </w:pPr>
            <w:r>
              <w:rPr>
                <w:rFonts w:hint="eastAsia" w:ascii="Times New Roman" w:hAnsi="Times New Roman"/>
              </w:rPr>
              <w:t>8.轿门上/下坎、滑轮、门刀组件、轿门机构和开关门机构等，动作灵活，无撞击声，噪音低；</w:t>
            </w:r>
          </w:p>
          <w:p w14:paraId="153CC8E7">
            <w:pPr>
              <w:widowControl/>
              <w:shd w:val="clear" w:color="auto" w:fill="FFFFFF"/>
              <w:ind w:firstLine="420" w:firstLineChars="200"/>
              <w:rPr>
                <w:rFonts w:hint="eastAsia" w:ascii="Times New Roman" w:hAnsi="Times New Roman"/>
              </w:rPr>
            </w:pPr>
            <w:r>
              <w:rPr>
                <w:rFonts w:hint="eastAsia" w:ascii="Times New Roman" w:hAnsi="Times New Roman"/>
              </w:rPr>
              <w:t>9.开关、检修箱功能完好，安全窗、急停、安全钳开关、检修箱装置等功能完好；</w:t>
            </w:r>
          </w:p>
          <w:p w14:paraId="690A7A93">
            <w:pPr>
              <w:widowControl/>
              <w:shd w:val="clear" w:color="auto" w:fill="FFFFFF"/>
              <w:ind w:firstLine="420" w:firstLineChars="200"/>
              <w:rPr>
                <w:rFonts w:hint="eastAsia" w:ascii="Times New Roman" w:hAnsi="Times New Roman"/>
              </w:rPr>
            </w:pPr>
            <w:r>
              <w:rPr>
                <w:rFonts w:hint="eastAsia" w:ascii="Times New Roman" w:hAnsi="Times New Roman"/>
              </w:rPr>
              <w:t>10.感应器、井道信息装置清洁无破损、无断线脱线现象；</w:t>
            </w:r>
          </w:p>
          <w:p w14:paraId="7BEEA1CC">
            <w:pPr>
              <w:widowControl/>
              <w:shd w:val="clear" w:color="auto" w:fill="FFFFFF"/>
              <w:ind w:firstLine="420" w:firstLineChars="200"/>
              <w:rPr>
                <w:rFonts w:hint="eastAsia" w:ascii="Times New Roman" w:hAnsi="Times New Roman"/>
              </w:rPr>
            </w:pPr>
            <w:r>
              <w:rPr>
                <w:rFonts w:hint="eastAsia" w:ascii="Times New Roman" w:hAnsi="Times New Roman"/>
              </w:rPr>
              <w:t>11.曳引钢丝绳、绳头组合、限速器钢丝绳、张紧度合适，无断股、松动现象；</w:t>
            </w:r>
          </w:p>
          <w:p w14:paraId="55FCF512">
            <w:pPr>
              <w:widowControl/>
              <w:shd w:val="clear" w:color="auto" w:fill="FFFFFF"/>
              <w:ind w:firstLine="420" w:firstLineChars="200"/>
              <w:rPr>
                <w:rFonts w:hint="eastAsia" w:ascii="Times New Roman" w:hAnsi="Times New Roman"/>
              </w:rPr>
            </w:pPr>
            <w:r>
              <w:rPr>
                <w:rFonts w:hint="eastAsia" w:ascii="Times New Roman" w:hAnsi="Times New Roman"/>
              </w:rPr>
              <w:t>12.各限位开关、限速开关、极限开关等动作灵活、功能可靠；</w:t>
            </w:r>
          </w:p>
          <w:p w14:paraId="3908C1D1">
            <w:pPr>
              <w:widowControl/>
              <w:shd w:val="clear" w:color="auto" w:fill="FFFFFF"/>
              <w:ind w:firstLine="420" w:firstLineChars="200"/>
              <w:rPr>
                <w:rFonts w:hint="eastAsia" w:ascii="Times New Roman" w:hAnsi="Times New Roman"/>
              </w:rPr>
            </w:pPr>
            <w:r>
              <w:rPr>
                <w:rFonts w:hint="eastAsia" w:ascii="Times New Roman" w:hAnsi="Times New Roman"/>
              </w:rPr>
              <w:t>13.曳引机、制动器及电动机检查；</w:t>
            </w:r>
          </w:p>
          <w:p w14:paraId="0ED5AB3E">
            <w:pPr>
              <w:widowControl/>
              <w:shd w:val="clear" w:color="auto" w:fill="FFFFFF"/>
              <w:ind w:firstLine="420" w:firstLineChars="200"/>
              <w:rPr>
                <w:rFonts w:hint="eastAsia" w:ascii="Times New Roman" w:hAnsi="Times New Roman"/>
              </w:rPr>
            </w:pPr>
            <w:r>
              <w:rPr>
                <w:rFonts w:hint="eastAsia" w:ascii="Times New Roman" w:hAnsi="Times New Roman"/>
              </w:rPr>
              <w:t>14.控制柜各项检查、过流装置、短路保护及接触器检查、限速器安全钳联动试验；</w:t>
            </w:r>
          </w:p>
          <w:p w14:paraId="55C49B5B">
            <w:pPr>
              <w:widowControl/>
              <w:shd w:val="clear" w:color="auto" w:fill="FFFFFF"/>
              <w:ind w:firstLine="420" w:firstLineChars="200"/>
              <w:rPr>
                <w:rFonts w:hint="eastAsia" w:ascii="Times New Roman" w:hAnsi="Times New Roman"/>
              </w:rPr>
            </w:pPr>
            <w:r>
              <w:rPr>
                <w:rFonts w:hint="eastAsia" w:ascii="Times New Roman" w:hAnsi="Times New Roman"/>
              </w:rPr>
              <w:t>15.各润滑系统和油位；</w:t>
            </w:r>
          </w:p>
          <w:p w14:paraId="3F297916">
            <w:pPr>
              <w:widowControl/>
              <w:shd w:val="clear" w:color="auto" w:fill="FFFFFF"/>
              <w:ind w:firstLine="420" w:firstLineChars="200"/>
              <w:rPr>
                <w:rFonts w:hint="eastAsia" w:ascii="Times New Roman" w:hAnsi="Times New Roman"/>
              </w:rPr>
            </w:pPr>
            <w:r>
              <w:rPr>
                <w:rFonts w:hint="eastAsia" w:ascii="Times New Roman" w:hAnsi="Times New Roman"/>
              </w:rPr>
              <w:t>16.轿厢内应急灯功能完好；</w:t>
            </w:r>
          </w:p>
          <w:p w14:paraId="1DA0F82A">
            <w:pPr>
              <w:widowControl/>
              <w:shd w:val="clear" w:color="auto" w:fill="FFFFFF"/>
              <w:ind w:firstLine="420" w:firstLineChars="200"/>
              <w:rPr>
                <w:rFonts w:hint="eastAsia" w:ascii="Times New Roman" w:hAnsi="Times New Roman"/>
              </w:rPr>
            </w:pPr>
            <w:r>
              <w:rPr>
                <w:rFonts w:hint="eastAsia" w:ascii="Times New Roman" w:hAnsi="Times New Roman"/>
              </w:rPr>
              <w:t>17.轿厢内与机房或外部的对讲系统功能完好。</w:t>
            </w:r>
          </w:p>
          <w:p w14:paraId="5D32399E">
            <w:pPr>
              <w:widowControl/>
              <w:shd w:val="clear" w:color="auto" w:fill="FFFFFF"/>
              <w:rPr>
                <w:rFonts w:hint="eastAsia" w:ascii="Times New Roman" w:hAnsi="Times New Roman"/>
              </w:rPr>
            </w:pPr>
            <w:r>
              <w:rPr>
                <w:rFonts w:hint="eastAsia" w:ascii="Times New Roman" w:hAnsi="Times New Roman"/>
              </w:rPr>
              <w:t>（四）</w:t>
            </w:r>
            <w:r>
              <w:rPr>
                <w:rFonts w:hint="eastAsia" w:ascii="Times New Roman" w:hAnsi="Times New Roman"/>
                <w:lang w:eastAsia="zh-CN"/>
              </w:rPr>
              <w:t>成交人</w:t>
            </w:r>
            <w:r>
              <w:rPr>
                <w:rFonts w:hint="eastAsia" w:ascii="Times New Roman" w:hAnsi="Times New Roman"/>
              </w:rPr>
              <w:t>自备维保工具、通讯工具及交通工具</w:t>
            </w:r>
          </w:p>
          <w:p w14:paraId="2BA9C752">
            <w:pPr>
              <w:widowControl/>
              <w:shd w:val="clear" w:color="auto" w:fill="FFFFFF"/>
              <w:ind w:firstLine="420" w:firstLineChars="200"/>
              <w:rPr>
                <w:rFonts w:hint="eastAsia" w:ascii="Times New Roman" w:hAnsi="Times New Roman"/>
              </w:rPr>
            </w:pPr>
            <w:r>
              <w:rPr>
                <w:rFonts w:hint="eastAsia" w:ascii="Times New Roman" w:hAnsi="Times New Roman"/>
              </w:rPr>
              <w:t>1.投标人中标后必须为本项目设立相应的服务人员，人员应保持相对固定，不能随意变更，如有特殊情况须报采购人同意后才能变更。</w:t>
            </w:r>
          </w:p>
          <w:p w14:paraId="030F33C8">
            <w:pPr>
              <w:widowControl/>
              <w:shd w:val="clear" w:color="auto" w:fill="FFFFFF"/>
              <w:ind w:firstLine="420" w:firstLineChars="200"/>
              <w:rPr>
                <w:rFonts w:hint="eastAsia" w:ascii="Times New Roman" w:hAnsi="Times New Roman"/>
              </w:rPr>
            </w:pPr>
            <w:r>
              <w:rPr>
                <w:rFonts w:hint="eastAsia" w:ascii="Times New Roman" w:hAnsi="Times New Roman"/>
              </w:rPr>
              <w:t>2.组织成员必须是富有经验的专业技术人员，负责对内对外的各种事务协调、技术服务工作。服务组织机构中必须设立项目安全负责人，并对安全文明服务工作负责，保证一切安全措施符合相关要求。</w:t>
            </w:r>
          </w:p>
          <w:p w14:paraId="042787CB">
            <w:pPr>
              <w:widowControl/>
              <w:shd w:val="clear" w:color="auto" w:fill="FFFFFF"/>
              <w:ind w:firstLine="420" w:firstLineChars="200"/>
              <w:rPr>
                <w:rFonts w:hint="eastAsia" w:ascii="Times New Roman" w:hAnsi="Times New Roman"/>
              </w:rPr>
            </w:pPr>
            <w:r>
              <w:rPr>
                <w:rFonts w:hint="eastAsia" w:ascii="Times New Roman" w:hAnsi="Times New Roman"/>
              </w:rPr>
              <w:t>3.投标人中标后提供组成人员的名单、工作时间安排、工作职责及联系方式等详细情况。</w:t>
            </w:r>
          </w:p>
          <w:p w14:paraId="7ABA8F3B">
            <w:pPr>
              <w:widowControl/>
              <w:shd w:val="clear" w:color="auto" w:fill="FFFFFF"/>
              <w:ind w:firstLine="420" w:firstLineChars="200"/>
              <w:rPr>
                <w:rFonts w:hint="eastAsia" w:ascii="Times New Roman" w:hAnsi="Times New Roman"/>
              </w:rPr>
            </w:pPr>
            <w:r>
              <w:rPr>
                <w:rFonts w:hint="eastAsia" w:ascii="Times New Roman" w:hAnsi="Times New Roman"/>
              </w:rPr>
              <w:t>4.</w:t>
            </w:r>
            <w:r>
              <w:rPr>
                <w:rFonts w:hint="eastAsia" w:ascii="Times New Roman" w:hAnsi="Times New Roman"/>
                <w:lang w:eastAsia="zh-CN"/>
              </w:rPr>
              <w:t>成交人</w:t>
            </w:r>
            <w:r>
              <w:rPr>
                <w:rFonts w:hint="eastAsia" w:ascii="Times New Roman" w:hAnsi="Times New Roman"/>
              </w:rPr>
              <w:t>进行维护保养设备所需的材料、工具、仪表、检测元件在维修联络点应备有充足的备品备件及易损件。</w:t>
            </w:r>
          </w:p>
          <w:p w14:paraId="3601C82B">
            <w:pPr>
              <w:widowControl/>
              <w:shd w:val="clear" w:color="auto" w:fill="FFFFFF"/>
              <w:ind w:firstLine="420" w:firstLineChars="200"/>
              <w:rPr>
                <w:rFonts w:hint="eastAsia" w:ascii="Times New Roman" w:hAnsi="Times New Roman"/>
              </w:rPr>
            </w:pPr>
            <w:r>
              <w:rPr>
                <w:rFonts w:hint="eastAsia" w:ascii="Times New Roman" w:hAnsi="Times New Roman"/>
              </w:rPr>
              <w:t>5.投标人所提供的产品和服务除满足本技术要求外，也须符合现行相关规范标准。</w:t>
            </w:r>
          </w:p>
          <w:p w14:paraId="5E32CACF">
            <w:pPr>
              <w:widowControl/>
              <w:shd w:val="clear" w:color="auto" w:fill="FFFFFF"/>
              <w:rPr>
                <w:rFonts w:hint="eastAsia" w:ascii="Times New Roman" w:hAnsi="Times New Roman"/>
              </w:rPr>
            </w:pPr>
            <w:r>
              <w:rPr>
                <w:rFonts w:hint="eastAsia" w:ascii="Times New Roman" w:hAnsi="Times New Roman"/>
              </w:rPr>
              <w:t>（五）其他要求</w:t>
            </w:r>
          </w:p>
          <w:p w14:paraId="63C98C6A">
            <w:pPr>
              <w:widowControl/>
              <w:shd w:val="clear" w:color="auto" w:fill="FFFFFF"/>
              <w:ind w:firstLine="420" w:firstLineChars="200"/>
              <w:rPr>
                <w:rFonts w:hint="eastAsia" w:ascii="Times New Roman" w:hAnsi="Times New Roman"/>
              </w:rPr>
            </w:pPr>
            <w:r>
              <w:rPr>
                <w:rFonts w:hint="eastAsia" w:ascii="Times New Roman" w:hAnsi="Times New Roman"/>
              </w:rPr>
              <w:t>1.</w:t>
            </w:r>
            <w:r>
              <w:rPr>
                <w:rFonts w:hint="eastAsia" w:ascii="Times New Roman" w:hAnsi="Times New Roman"/>
                <w:lang w:eastAsia="zh-CN"/>
              </w:rPr>
              <w:t>成交人</w:t>
            </w:r>
            <w:r>
              <w:rPr>
                <w:rFonts w:hint="eastAsia" w:ascii="Times New Roman" w:hAnsi="Times New Roman"/>
              </w:rPr>
              <w:t>定期派出专业人员</w:t>
            </w:r>
            <w:r>
              <w:rPr>
                <w:rFonts w:hint="eastAsia" w:ascii="Times New Roman" w:hAnsi="Times New Roman"/>
                <w:lang w:eastAsia="zh-CN"/>
              </w:rPr>
              <w:t>对</w:t>
            </w:r>
            <w:r>
              <w:rPr>
                <w:rFonts w:hint="eastAsia" w:ascii="Times New Roman" w:hAnsi="Times New Roman"/>
              </w:rPr>
              <w:t>采购人电梯进行检查保养,以便能及时发现并排除各种故障隐患，每次检查保养工作结束后，须向采购人提交书面技术服务报告。</w:t>
            </w:r>
          </w:p>
          <w:p w14:paraId="5C39D8E8">
            <w:pPr>
              <w:widowControl/>
              <w:shd w:val="clear" w:color="auto" w:fill="FFFFFF"/>
              <w:ind w:firstLine="420" w:firstLineChars="200"/>
              <w:rPr>
                <w:rFonts w:hint="eastAsia" w:ascii="Times New Roman" w:hAnsi="Times New Roman"/>
              </w:rPr>
            </w:pPr>
            <w:r>
              <w:rPr>
                <w:rFonts w:hint="eastAsia" w:ascii="Times New Roman" w:hAnsi="Times New Roman"/>
              </w:rPr>
              <w:t>2.</w:t>
            </w:r>
            <w:r>
              <w:rPr>
                <w:rFonts w:hint="eastAsia" w:ascii="Times New Roman" w:hAnsi="Times New Roman"/>
                <w:lang w:eastAsia="zh-CN"/>
              </w:rPr>
              <w:t>成交人</w:t>
            </w:r>
            <w:r>
              <w:rPr>
                <w:rFonts w:hint="eastAsia" w:ascii="Times New Roman" w:hAnsi="Times New Roman"/>
              </w:rPr>
              <w:t>应为采购人提供技术咨询指导服务，负责提供检查、检修、检测、保养电梯所需的工具、仪表及相关设备。</w:t>
            </w:r>
          </w:p>
          <w:p w14:paraId="3B8A4649">
            <w:pPr>
              <w:widowControl/>
              <w:shd w:val="clear" w:color="auto" w:fill="FFFFFF"/>
              <w:ind w:firstLine="420" w:firstLineChars="200"/>
              <w:rPr>
                <w:rFonts w:hint="eastAsia" w:ascii="Times New Roman" w:hAnsi="Times New Roman"/>
              </w:rPr>
            </w:pPr>
            <w:r>
              <w:rPr>
                <w:rFonts w:hint="eastAsia" w:ascii="Times New Roman" w:hAnsi="Times New Roman"/>
              </w:rPr>
              <w:t>3.</w:t>
            </w:r>
            <w:r>
              <w:rPr>
                <w:rFonts w:hint="eastAsia" w:ascii="Times New Roman" w:hAnsi="Times New Roman"/>
                <w:lang w:eastAsia="zh-CN"/>
              </w:rPr>
              <w:t>成交人</w:t>
            </w:r>
            <w:r>
              <w:rPr>
                <w:rFonts w:hint="eastAsia" w:ascii="Times New Roman" w:hAnsi="Times New Roman"/>
              </w:rPr>
              <w:t>未能按合同要求完成上述约定的工作的，采购人有权解除合同，并由</w:t>
            </w:r>
            <w:r>
              <w:rPr>
                <w:rFonts w:hint="eastAsia" w:ascii="Times New Roman" w:hAnsi="Times New Roman"/>
                <w:lang w:eastAsia="zh-CN"/>
              </w:rPr>
              <w:t>成交人</w:t>
            </w:r>
            <w:r>
              <w:rPr>
                <w:rFonts w:hint="eastAsia" w:ascii="Times New Roman" w:hAnsi="Times New Roman"/>
              </w:rPr>
              <w:t>承担相应的违约责任。</w:t>
            </w:r>
          </w:p>
          <w:p w14:paraId="145C128F">
            <w:pPr>
              <w:widowControl/>
              <w:shd w:val="clear" w:color="auto" w:fill="FFFFFF"/>
              <w:ind w:firstLine="420" w:firstLineChars="200"/>
            </w:pPr>
            <w:r>
              <w:rPr>
                <w:rFonts w:hint="eastAsia" w:ascii="Times New Roman" w:hAnsi="Times New Roman"/>
              </w:rPr>
              <w:t>4.如设备出现非人为的故障或不可抗拒的自然灾难造成的损坏，</w:t>
            </w:r>
            <w:r>
              <w:rPr>
                <w:rFonts w:hint="eastAsia" w:ascii="Times New Roman" w:hAnsi="Times New Roman"/>
                <w:lang w:eastAsia="zh-CN"/>
              </w:rPr>
              <w:t>成交人</w:t>
            </w:r>
            <w:r>
              <w:rPr>
                <w:rFonts w:hint="eastAsia" w:ascii="Times New Roman" w:hAnsi="Times New Roman"/>
              </w:rPr>
              <w:t>不负赔偿责任，但</w:t>
            </w:r>
            <w:r>
              <w:rPr>
                <w:rFonts w:hint="eastAsia" w:ascii="Times New Roman" w:hAnsi="Times New Roman"/>
                <w:lang w:eastAsia="zh-CN"/>
              </w:rPr>
              <w:t>成交人</w:t>
            </w:r>
            <w:r>
              <w:rPr>
                <w:rFonts w:hint="eastAsia" w:ascii="Times New Roman" w:hAnsi="Times New Roman"/>
              </w:rPr>
              <w:t>有责任尽最大努力和最快速度进行抢修设备，使设备尽快恢复正常运行，如产生配件损坏的，双方另行协商。</w:t>
            </w:r>
          </w:p>
          <w:p w14:paraId="66CFDCA0">
            <w:pPr>
              <w:pStyle w:val="6"/>
              <w:spacing w:line="520" w:lineRule="exact"/>
              <w:jc w:val="left"/>
              <w:rPr>
                <w:rFonts w:hint="eastAsia" w:ascii="Times New Roman" w:hAnsi="Times New Roman" w:cs="宋体"/>
                <w:sz w:val="24"/>
                <w:szCs w:val="21"/>
              </w:rPr>
            </w:pPr>
            <w:r>
              <w:rPr>
                <w:rFonts w:hint="eastAsia" w:ascii="Times New Roman" w:hAnsi="Times New Roman" w:cs="宋体"/>
                <w:sz w:val="24"/>
                <w:szCs w:val="21"/>
              </w:rPr>
              <w:t>三、报价说明</w:t>
            </w:r>
          </w:p>
          <w:p w14:paraId="2A3A40E8">
            <w:pPr>
              <w:widowControl/>
              <w:shd w:val="clear" w:color="auto" w:fill="FFFFFF"/>
              <w:ind w:firstLine="420" w:firstLineChars="200"/>
              <w:rPr>
                <w:rFonts w:hint="eastAsia"/>
              </w:rPr>
            </w:pPr>
            <w:r>
              <w:rPr>
                <w:rFonts w:hint="eastAsia" w:ascii="Times New Roman" w:hAnsi="Times New Roman"/>
                <w:lang w:val="en-US" w:eastAsia="zh-CN"/>
              </w:rPr>
              <w:t>各供应商</w:t>
            </w:r>
            <w:r>
              <w:rPr>
                <w:rFonts w:hint="eastAsia" w:ascii="Times New Roman" w:hAnsi="Times New Roman"/>
              </w:rPr>
              <w:t>的报价均不能超过采购预算，否则投标无效。</w:t>
            </w:r>
            <w:r>
              <w:rPr>
                <w:rFonts w:hint="eastAsia" w:ascii="Times New Roman" w:hAnsi="Times New Roman"/>
                <w:color w:val="000000" w:themeColor="text1"/>
                <w:highlight w:val="none"/>
                <w14:textFill>
                  <w14:solidFill>
                    <w14:schemeClr w14:val="tx1"/>
                  </w14:solidFill>
                </w14:textFill>
              </w:rPr>
              <w:t>本项目预算具体说明：服务期1年，采购预算为</w:t>
            </w:r>
            <w:r>
              <w:rPr>
                <w:rFonts w:hint="eastAsia" w:ascii="宋体" w:hAnsi="宋体" w:cs="宋体"/>
                <w:color w:val="000000" w:themeColor="text1"/>
                <w:szCs w:val="21"/>
                <w:highlight w:val="none"/>
                <w:lang w:val="en-US" w:eastAsia="zh-CN"/>
                <w14:textFill>
                  <w14:solidFill>
                    <w14:schemeClr w14:val="tx1"/>
                  </w14:solidFill>
                </w14:textFill>
              </w:rPr>
              <w:t>72000</w:t>
            </w:r>
            <w:r>
              <w:rPr>
                <w:rFonts w:hint="eastAsia" w:ascii="Times New Roman" w:hAnsi="Times New Roman"/>
                <w:color w:val="000000" w:themeColor="text1"/>
                <w:highlight w:val="none"/>
                <w14:textFill>
                  <w14:solidFill>
                    <w14:schemeClr w14:val="tx1"/>
                  </w14:solidFill>
                </w14:textFill>
              </w:rPr>
              <w:t>元</w:t>
            </w:r>
            <w:r>
              <w:rPr>
                <w:rFonts w:hint="eastAsia" w:ascii="Times New Roman" w:hAnsi="Times New Roman"/>
                <w:color w:val="000000" w:themeColor="text1"/>
                <w:highlight w:val="none"/>
                <w:lang w:eastAsia="zh-CN"/>
                <w14:textFill>
                  <w14:solidFill>
                    <w14:schemeClr w14:val="tx1"/>
                  </w14:solidFill>
                </w14:textFill>
              </w:rPr>
              <w:t>，</w:t>
            </w:r>
            <w:r>
              <w:rPr>
                <w:rFonts w:hint="eastAsia" w:ascii="Times New Roman" w:hAnsi="Times New Roman"/>
                <w:color w:val="000000" w:themeColor="text1"/>
                <w:highlight w:val="none"/>
                <w14:textFill>
                  <w14:solidFill>
                    <w14:schemeClr w14:val="tx1"/>
                  </w14:solidFill>
                </w14:textFill>
              </w:rPr>
              <w:t>中标</w:t>
            </w:r>
            <w:r>
              <w:rPr>
                <w:rFonts w:hint="eastAsia" w:ascii="Times New Roman" w:hAnsi="Times New Roman"/>
                <w:color w:val="000000" w:themeColor="text1"/>
                <w:highlight w:val="none"/>
                <w:lang w:val="en-US" w:eastAsia="zh-CN"/>
                <w14:textFill>
                  <w14:solidFill>
                    <w14:schemeClr w14:val="tx1"/>
                  </w14:solidFill>
                </w14:textFill>
              </w:rPr>
              <w:t>供应</w:t>
            </w:r>
            <w:r>
              <w:rPr>
                <w:rFonts w:hint="eastAsia" w:ascii="Times New Roman" w:hAnsi="Times New Roman"/>
                <w:color w:val="000000" w:themeColor="text1"/>
                <w:highlight w:val="none"/>
                <w14:textFill>
                  <w14:solidFill>
                    <w14:schemeClr w14:val="tx1"/>
                  </w14:solidFill>
                </w14:textFill>
              </w:rPr>
              <w:t>商中标后，采购</w:t>
            </w:r>
            <w:r>
              <w:rPr>
                <w:rFonts w:hint="eastAsia" w:ascii="Times New Roman" w:hAnsi="Times New Roman"/>
              </w:rPr>
              <w:t>人按中标金额分批支付给中标供应商进行结算。</w:t>
            </w:r>
          </w:p>
        </w:tc>
      </w:tr>
    </w:tbl>
    <w:p w14:paraId="6C6E384B">
      <w:bookmarkStart w:id="0" w:name="_GoBack"/>
      <w:bookmarkEnd w:id="0"/>
    </w:p>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4BA2FC"/>
    <w:multiLevelType w:val="singleLevel"/>
    <w:tmpl w:val="D84BA2FC"/>
    <w:lvl w:ilvl="0" w:tentative="0">
      <w:start w:val="1"/>
      <w:numFmt w:val="decimal"/>
      <w:suff w:val="nothing"/>
      <w:lvlText w:val="%1、"/>
      <w:lvlJc w:val="left"/>
    </w:lvl>
  </w:abstractNum>
  <w:abstractNum w:abstractNumId="1">
    <w:nsid w:val="4FD31870"/>
    <w:multiLevelType w:val="multilevel"/>
    <w:tmpl w:val="4FD31870"/>
    <w:lvl w:ilvl="0" w:tentative="0">
      <w:start w:val="1"/>
      <w:numFmt w:val="decimal"/>
      <w:lvlText w:val="%1"/>
      <w:lvlJc w:val="right"/>
      <w:pPr>
        <w:ind w:left="416" w:hanging="132"/>
      </w:pPr>
      <w:rPr>
        <w:rFonts w:hint="eastAsia" w:ascii="宋体" w:hAnsi="宋体" w:eastAsia="宋体"/>
        <w:b w:val="0"/>
        <w:i w:val="0"/>
        <w:sz w:val="21"/>
      </w:rPr>
    </w:lvl>
    <w:lvl w:ilvl="1" w:tentative="0">
      <w:start w:val="1"/>
      <w:numFmt w:val="lowerLetter"/>
      <w:lvlText w:val="%2)"/>
      <w:lvlJc w:val="left"/>
      <w:pPr>
        <w:ind w:left="836" w:hanging="420"/>
      </w:pPr>
    </w:lvl>
    <w:lvl w:ilvl="2" w:tentative="0">
      <w:start w:val="1"/>
      <w:numFmt w:val="lowerRoman"/>
      <w:lvlText w:val="%3."/>
      <w:lvlJc w:val="right"/>
      <w:pPr>
        <w:ind w:left="1256" w:hanging="420"/>
      </w:pPr>
    </w:lvl>
    <w:lvl w:ilvl="3" w:tentative="0">
      <w:start w:val="1"/>
      <w:numFmt w:val="decimal"/>
      <w:lvlText w:val="%4."/>
      <w:lvlJc w:val="left"/>
      <w:pPr>
        <w:ind w:left="1676" w:hanging="420"/>
      </w:pPr>
    </w:lvl>
    <w:lvl w:ilvl="4" w:tentative="0">
      <w:start w:val="1"/>
      <w:numFmt w:val="lowerLetter"/>
      <w:lvlText w:val="%5)"/>
      <w:lvlJc w:val="left"/>
      <w:pPr>
        <w:ind w:left="2096" w:hanging="420"/>
      </w:pPr>
    </w:lvl>
    <w:lvl w:ilvl="5" w:tentative="0">
      <w:start w:val="1"/>
      <w:numFmt w:val="lowerRoman"/>
      <w:lvlText w:val="%6."/>
      <w:lvlJc w:val="right"/>
      <w:pPr>
        <w:ind w:left="2516" w:hanging="420"/>
      </w:pPr>
    </w:lvl>
    <w:lvl w:ilvl="6" w:tentative="0">
      <w:start w:val="1"/>
      <w:numFmt w:val="decimal"/>
      <w:lvlText w:val="%7."/>
      <w:lvlJc w:val="left"/>
      <w:pPr>
        <w:ind w:left="2936" w:hanging="420"/>
      </w:pPr>
    </w:lvl>
    <w:lvl w:ilvl="7" w:tentative="0">
      <w:start w:val="1"/>
      <w:numFmt w:val="lowerLetter"/>
      <w:lvlText w:val="%8)"/>
      <w:lvlJc w:val="left"/>
      <w:pPr>
        <w:ind w:left="3356" w:hanging="420"/>
      </w:pPr>
    </w:lvl>
    <w:lvl w:ilvl="8" w:tentative="0">
      <w:start w:val="1"/>
      <w:numFmt w:val="lowerRoman"/>
      <w:lvlText w:val="%9."/>
      <w:lvlJc w:val="right"/>
      <w:pPr>
        <w:ind w:left="377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9F6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semiHidden/>
    <w:unhideWhenUsed/>
    <w:qFormat/>
    <w:uiPriority w:val="99"/>
    <w:pPr>
      <w:spacing w:after="120"/>
    </w:pPr>
  </w:style>
  <w:style w:type="paragraph" w:styleId="3">
    <w:name w:val="Plain Text"/>
    <w:basedOn w:val="1"/>
    <w:next w:val="1"/>
    <w:qFormat/>
    <w:uiPriority w:val="0"/>
    <w:rPr>
      <w:rFonts w:ascii="宋体" w:hAnsi="Courier New"/>
      <w:szCs w:val="20"/>
    </w:rPr>
  </w:style>
  <w:style w:type="paragraph" w:customStyle="1" w:styleId="6">
    <w:name w:val="大目录"/>
    <w:basedOn w:val="1"/>
    <w:qFormat/>
    <w:uiPriority w:val="0"/>
    <w:pPr>
      <w:spacing w:line="540" w:lineRule="exact"/>
      <w:jc w:val="center"/>
    </w:pPr>
    <w:rPr>
      <w:b/>
      <w:sz w:val="52"/>
      <w:szCs w:val="5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2026-09-08T07:43:17Z</dcterms:created>
  <dc:creator>Administrator</dc:creator>
  <cp:lastModifiedBy>Administrator</cp:lastModifiedBy>
  <dcterms:modified xsi:type="dcterms:W3CDTF">2026-09-08T07:44:24Z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eyJoZGlkIjoiYjVhNWQ2NDYwMjhhYjJiYjk2YmRkN2JiZjczYzQ2MWIiLCJ1c2VySWQiOiI2NzUxMzI5MTAifQ==</vt:lpwstr>
  </property>
  <property fmtid="{D5CDD505-2E9C-101B-9397-08002B2CF9AE}" pid="4" name="ICV">
    <vt:lpwstr>6CB5C9D974644EA29A826DAE60259442_12</vt:lpwstr>
  </property>
</Properties>
</file>