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0BBAD">
      <w:pPr>
        <w:widowControl/>
        <w:shd w:val="clear" w:color="auto" w:fill="FFFFFF"/>
        <w:ind w:firstLine="320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Hlk190934005"/>
      <w:r>
        <w:rPr>
          <w:rFonts w:hint="eastAsia" w:asciiTheme="minorEastAsia" w:hAnsiTheme="minorEastAsia" w:cstheme="majorEastAsia"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</w:p>
    <w:bookmarkEnd w:id="0"/>
    <w:p w14:paraId="351C9D69">
      <w:pPr>
        <w:pStyle w:val="4"/>
        <w:ind w:firstLine="320"/>
      </w:pPr>
      <w:bookmarkStart w:id="1" w:name="_Hlk190933306"/>
      <w:r>
        <w:rPr>
          <w:rFonts w:hint="eastAsia"/>
        </w:rPr>
        <w:t>服务需求清单</w:t>
      </w:r>
      <w:bookmarkEnd w:id="1"/>
    </w:p>
    <w:p w14:paraId="022A3B58">
      <w:pPr>
        <w:pStyle w:val="4"/>
        <w:spacing w:line="360" w:lineRule="exact"/>
        <w:jc w:val="both"/>
        <w:rPr>
          <w:rFonts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说明：</w:t>
      </w:r>
    </w:p>
    <w:p w14:paraId="02292914">
      <w:pPr>
        <w:pStyle w:val="4"/>
        <w:spacing w:line="360" w:lineRule="exact"/>
        <w:ind w:firstLine="422" w:firstLineChars="200"/>
        <w:jc w:val="both"/>
        <w:rPr>
          <w:rFonts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1.本项目需求表中标‘</w:t>
      </w:r>
      <w:r>
        <w:rPr>
          <w:rFonts w:hint="eastAsia" w:hAnsi="宋体" w:eastAsia="宋体" w:cs="宋体"/>
          <w:sz w:val="24"/>
          <w:szCs w:val="24"/>
        </w:rPr>
        <w:t>▲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’的条款均为实质性要求或条件，供应商必须作出满足或者优于该要求和条件的承诺，否则响应文件无效。</w:t>
      </w:r>
    </w:p>
    <w:p w14:paraId="4B7C2588">
      <w:pPr>
        <w:pStyle w:val="4"/>
        <w:spacing w:line="360" w:lineRule="exact"/>
        <w:ind w:firstLine="422" w:firstLineChars="200"/>
        <w:jc w:val="both"/>
        <w:rPr>
          <w:rFonts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sz w:val="21"/>
          <w:szCs w:val="21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非标‘</w:t>
      </w:r>
      <w:r>
        <w:rPr>
          <w:rFonts w:hint="eastAsia" w:hAnsi="宋体" w:eastAsia="宋体" w:cs="宋体"/>
          <w:sz w:val="24"/>
          <w:szCs w:val="24"/>
        </w:rPr>
        <w:t>▲</w:t>
      </w: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’的条款</w:t>
      </w:r>
      <w:r>
        <w:rPr>
          <w:rFonts w:hint="eastAsia" w:asciiTheme="minorEastAsia" w:hAnsiTheme="minorEastAsia" w:cstheme="minorEastAsia"/>
          <w:b/>
          <w:color w:val="000000"/>
          <w:sz w:val="21"/>
          <w:szCs w:val="21"/>
        </w:rPr>
        <w:t>竞标允许最多</w:t>
      </w:r>
      <w:r>
        <w:rPr>
          <w:rFonts w:asciiTheme="minorEastAsia" w:hAnsiTheme="minorEastAsia" w:cstheme="minorEastAsia"/>
          <w:b/>
          <w:color w:val="000000"/>
          <w:sz w:val="21"/>
          <w:szCs w:val="21"/>
        </w:rPr>
        <w:t>2项负偏离：若项目要求、技术需求条款中的技术、性能指标或辅助功能发生负偏离达3项（含）以上，即视为无效。</w:t>
      </w:r>
    </w:p>
    <w:p w14:paraId="7CD5005B">
      <w:pPr>
        <w:spacing w:line="360" w:lineRule="auto"/>
        <w:outlineLvl w:val="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一、需求清单</w:t>
      </w:r>
    </w:p>
    <w:tbl>
      <w:tblPr>
        <w:tblStyle w:val="2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39"/>
        <w:gridCol w:w="1361"/>
        <w:gridCol w:w="5918"/>
      </w:tblGrid>
      <w:tr w14:paraId="4A04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18A95B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2F06C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9813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指标项目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02AF10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技术要求</w:t>
            </w:r>
          </w:p>
        </w:tc>
      </w:tr>
      <w:tr w14:paraId="2496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198E82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169994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基础参数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793C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▲处理器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753510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八核处理器，频率≥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8GH</w:t>
            </w:r>
            <w:r>
              <w:rPr>
                <w:rFonts w:hint="eastAsia"/>
                <w:szCs w:val="21"/>
              </w:rPr>
              <w:t>z</w:t>
            </w:r>
          </w:p>
        </w:tc>
      </w:tr>
      <w:tr w14:paraId="4A97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7B258A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07506564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445A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▲运行内存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6BC64E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≥8GB RAM</w:t>
            </w:r>
          </w:p>
        </w:tc>
      </w:tr>
      <w:tr w14:paraId="07E5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79395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3E164CFA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7B9E8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▲储存内存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5386F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≥128GB ROM</w:t>
            </w:r>
          </w:p>
        </w:tc>
      </w:tr>
      <w:tr w14:paraId="75CA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5186E3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2D1F208D">
            <w:pPr>
              <w:rPr>
                <w:szCs w:val="21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14:paraId="509DEF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续航能力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6611C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可充电的锂离子电池，容量≥</w:t>
            </w:r>
            <w:r>
              <w:rPr>
                <w:szCs w:val="21"/>
              </w:rPr>
              <w:t>45</w:t>
            </w:r>
            <w:r>
              <w:rPr>
                <w:rFonts w:hint="eastAsia"/>
                <w:szCs w:val="21"/>
              </w:rPr>
              <w:t>00mAh，工作时间≥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小时</w:t>
            </w:r>
            <w:r>
              <w:rPr>
                <w:szCs w:val="21"/>
              </w:rPr>
              <w:t xml:space="preserve"> </w:t>
            </w:r>
          </w:p>
        </w:tc>
      </w:tr>
      <w:tr w14:paraId="3BA8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072A6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5CC5F37B">
            <w:pPr>
              <w:rPr>
                <w:szCs w:val="21"/>
              </w:rPr>
            </w:pPr>
          </w:p>
        </w:tc>
        <w:tc>
          <w:tcPr>
            <w:tcW w:w="1361" w:type="dxa"/>
            <w:vMerge w:val="continue"/>
            <w:shd w:val="clear" w:color="auto" w:fill="auto"/>
            <w:vAlign w:val="center"/>
          </w:tcPr>
          <w:p w14:paraId="2A61BB41">
            <w:pPr>
              <w:jc w:val="center"/>
              <w:rPr>
                <w:szCs w:val="21"/>
              </w:rPr>
            </w:pPr>
          </w:p>
        </w:tc>
        <w:tc>
          <w:tcPr>
            <w:tcW w:w="5918" w:type="dxa"/>
            <w:shd w:val="clear" w:color="auto" w:fill="auto"/>
            <w:vAlign w:val="center"/>
          </w:tcPr>
          <w:p w14:paraId="326F00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为方便后期电池维护等问题，电池不借助于第三方工具可拆卸</w:t>
            </w:r>
          </w:p>
        </w:tc>
      </w:tr>
      <w:tr w14:paraId="65F6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626B92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16325597">
            <w:pPr>
              <w:rPr>
                <w:szCs w:val="21"/>
              </w:rPr>
            </w:pPr>
          </w:p>
        </w:tc>
        <w:tc>
          <w:tcPr>
            <w:tcW w:w="1361" w:type="dxa"/>
            <w:vMerge w:val="continue"/>
            <w:shd w:val="clear" w:color="auto" w:fill="auto"/>
            <w:vAlign w:val="center"/>
          </w:tcPr>
          <w:p w14:paraId="02A7F5BA">
            <w:pPr>
              <w:jc w:val="center"/>
              <w:rPr>
                <w:szCs w:val="21"/>
              </w:rPr>
            </w:pPr>
          </w:p>
        </w:tc>
        <w:tc>
          <w:tcPr>
            <w:tcW w:w="5918" w:type="dxa"/>
            <w:shd w:val="clear" w:color="auto" w:fill="auto"/>
            <w:vAlign w:val="center"/>
          </w:tcPr>
          <w:p w14:paraId="0BEB6E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</w:t>
            </w:r>
            <w:r>
              <w:rPr>
                <w:rFonts w:hint="eastAsia" w:ascii="等线" w:hAnsi="等线" w:eastAsia="等线"/>
                <w:szCs w:val="21"/>
              </w:rPr>
              <w:t>标准的</w:t>
            </w:r>
            <w:r>
              <w:rPr>
                <w:rFonts w:ascii="等线" w:hAnsi="等线" w:eastAsia="等线"/>
                <w:szCs w:val="21"/>
              </w:rPr>
              <w:t>TYPE-C USB接口</w:t>
            </w:r>
            <w:r>
              <w:rPr>
                <w:rFonts w:hint="eastAsia" w:ascii="等线" w:hAnsi="等线" w:eastAsia="等线"/>
                <w:szCs w:val="21"/>
              </w:rPr>
              <w:t>，支持</w:t>
            </w:r>
            <w:r>
              <w:rPr>
                <w:rFonts w:ascii="等线" w:hAnsi="等线" w:eastAsia="等线"/>
                <w:szCs w:val="21"/>
              </w:rPr>
              <w:t>OTG，支持正反随便插拔</w:t>
            </w:r>
            <w:r>
              <w:rPr>
                <w:rFonts w:hint="eastAsia" w:ascii="等线" w:hAnsi="等线" w:eastAsia="等线"/>
                <w:szCs w:val="21"/>
              </w:rPr>
              <w:t>。为防止药水浸入USB接口，USB接口需标配胶塞（需提供样机现场证明）</w:t>
            </w:r>
          </w:p>
        </w:tc>
      </w:tr>
      <w:tr w14:paraId="599C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6E3188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27564185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3897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▲屏幕尺寸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4C54D4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5.0</w:t>
            </w:r>
            <w:r>
              <w:rPr>
                <w:rFonts w:hint="eastAsia" w:ascii="宋体" w:hAnsi="宋体"/>
                <w:szCs w:val="21"/>
              </w:rPr>
              <w:t>英寸≤显示屏幕尺寸≤5.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英寸，满足护士单手操作PDA的习惯要求；电容多点触控，支持戴手套/带水触摸</w:t>
            </w:r>
          </w:p>
        </w:tc>
      </w:tr>
      <w:tr w14:paraId="0547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5A382F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07236E5A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C5A95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屏幕分辨率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2AB1BA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分辨率≥</w:t>
            </w:r>
            <w:r>
              <w:rPr>
                <w:szCs w:val="21"/>
              </w:rPr>
              <w:t>1440</w:t>
            </w: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720</w:t>
            </w:r>
          </w:p>
        </w:tc>
      </w:tr>
      <w:tr w14:paraId="0DDF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5E84CD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4DEF3373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4BFA3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摄像头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7FDBD2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≥</w:t>
            </w:r>
            <w:r>
              <w:rPr>
                <w:szCs w:val="21"/>
              </w:rPr>
              <w:t>1200</w:t>
            </w:r>
            <w:r>
              <w:rPr>
                <w:rFonts w:hint="eastAsia"/>
                <w:szCs w:val="21"/>
              </w:rPr>
              <w:t>万像素，为方便临床使用，摄像头必须在机身背面</w:t>
            </w:r>
          </w:p>
        </w:tc>
      </w:tr>
      <w:tr w14:paraId="4460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58E9D8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1DF2E17D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6A1C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指纹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6E3B37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标配侧边指纹功能</w:t>
            </w:r>
          </w:p>
        </w:tc>
      </w:tr>
      <w:tr w14:paraId="1253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3C141A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6EAF1CB9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0804E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扩展卡槽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50D279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满足2个及以上卡槽，同时支持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张SIM卡和1张TF卡</w:t>
            </w:r>
          </w:p>
        </w:tc>
      </w:tr>
      <w:tr w14:paraId="5B16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136A3A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5019D2CF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4AB80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重量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01AFE01D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265g 含标准电池</w:t>
            </w:r>
          </w:p>
        </w:tc>
      </w:tr>
      <w:tr w14:paraId="481B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0CA0A6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7D15EDB1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97815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尺寸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45A0AE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≤15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mm*7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mm*1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mm</w:t>
            </w:r>
          </w:p>
        </w:tc>
      </w:tr>
      <w:tr w14:paraId="64DB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54C627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2C74B6E1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F5C22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键盘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34933511">
            <w:pPr>
              <w:rPr>
                <w:szCs w:val="21"/>
              </w:rPr>
            </w:pPr>
            <w:r>
              <w:rPr>
                <w:rFonts w:hint="eastAsia"/>
                <w:szCs w:val="21"/>
                <w:lang w:bidi="en-US"/>
              </w:rPr>
              <w:t>为便于消毒清洗设备正面必须为触控按键，不得有实体按键；</w:t>
            </w:r>
          </w:p>
        </w:tc>
      </w:tr>
      <w:tr w14:paraId="6256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085F4B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68A17063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CDBBE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防摔等级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585AC1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可承受 1.2 米及以上</w:t>
            </w:r>
            <w:r>
              <w:rPr>
                <w:szCs w:val="21"/>
              </w:rPr>
              <w:t>高处到地面的多次跌落</w:t>
            </w:r>
          </w:p>
        </w:tc>
      </w:tr>
      <w:tr w14:paraId="4FB2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35EAB6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3E288BA5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5BB4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▲外壳材料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796C06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白色抑菌材料，可耐受医用酒精、医用过氧化氢等医院常用消毒剂（含屏幕部分），整机支持紫外线消毒；并提供具有C</w:t>
            </w:r>
            <w:r>
              <w:rPr>
                <w:szCs w:val="21"/>
              </w:rPr>
              <w:t>NAS</w:t>
            </w:r>
            <w:r>
              <w:rPr>
                <w:rFonts w:hint="eastAsia"/>
                <w:szCs w:val="21"/>
              </w:rPr>
              <w:t>或C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标识的的耐医用酒精擦拭和抗U</w:t>
            </w:r>
            <w:r>
              <w:rPr>
                <w:szCs w:val="21"/>
              </w:rPr>
              <w:t>V</w:t>
            </w:r>
            <w:r>
              <w:rPr>
                <w:rFonts w:hint="eastAsia"/>
                <w:szCs w:val="21"/>
              </w:rPr>
              <w:t>证明的检测报告复印件；</w:t>
            </w:r>
          </w:p>
        </w:tc>
      </w:tr>
      <w:tr w14:paraId="6000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47E9AB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337806AB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3D83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▲防水防尘工业等级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6FC47A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≥IP6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，并提供具有C</w:t>
            </w:r>
            <w:r>
              <w:rPr>
                <w:szCs w:val="21"/>
              </w:rPr>
              <w:t>NAS</w:t>
            </w:r>
            <w:r>
              <w:rPr>
                <w:rFonts w:hint="eastAsia"/>
                <w:szCs w:val="21"/>
              </w:rPr>
              <w:t>或C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标识检测报告复印件</w:t>
            </w:r>
          </w:p>
        </w:tc>
      </w:tr>
      <w:tr w14:paraId="38C0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37310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1FEB7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网络参数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50A1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▲W</w:t>
            </w:r>
            <w:r>
              <w:rPr>
                <w:szCs w:val="21"/>
              </w:rPr>
              <w:t>IFI</w:t>
            </w:r>
            <w:r>
              <w:rPr>
                <w:rFonts w:hint="eastAsia"/>
                <w:szCs w:val="21"/>
              </w:rPr>
              <w:t>网络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12F0EF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</w:t>
            </w:r>
            <w:r>
              <w:rPr>
                <w:szCs w:val="21"/>
              </w:rPr>
              <w:t>802.11a/b/g/n/</w:t>
            </w:r>
            <w:r>
              <w:rPr>
                <w:rFonts w:hint="eastAsia"/>
                <w:szCs w:val="21"/>
              </w:rPr>
              <w:t>ac协议，2</w:t>
            </w:r>
            <w:r>
              <w:rPr>
                <w:szCs w:val="21"/>
              </w:rPr>
              <w:t>.4G/5G</w:t>
            </w:r>
            <w:r>
              <w:rPr>
                <w:rFonts w:hint="eastAsia"/>
                <w:szCs w:val="21"/>
              </w:rPr>
              <w:t>双频，支持w</w:t>
            </w:r>
            <w:r>
              <w:rPr>
                <w:szCs w:val="21"/>
              </w:rPr>
              <w:t>ifi6</w:t>
            </w:r>
            <w:r>
              <w:rPr>
                <w:rFonts w:hint="eastAsia"/>
                <w:szCs w:val="21"/>
              </w:rPr>
              <w:t>；满足无线局域网WAPI安全协议标准。</w:t>
            </w:r>
          </w:p>
        </w:tc>
      </w:tr>
      <w:tr w14:paraId="5B33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5B881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5E53B610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BAA55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4G</w:t>
            </w:r>
            <w:r>
              <w:rPr>
                <w:rFonts w:hint="eastAsia"/>
                <w:szCs w:val="21"/>
              </w:rPr>
              <w:t>网络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27A9FB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</w:t>
            </w:r>
            <w:r>
              <w:rPr>
                <w:szCs w:val="21"/>
              </w:rPr>
              <w:t>4G</w:t>
            </w:r>
            <w:r>
              <w:rPr>
                <w:rFonts w:hint="eastAsia"/>
                <w:szCs w:val="21"/>
              </w:rPr>
              <w:t xml:space="preserve">全网通； </w:t>
            </w:r>
          </w:p>
        </w:tc>
      </w:tr>
      <w:tr w14:paraId="1232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6B2C10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415DCF88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8434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蓝牙网络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0AF6C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≥</w:t>
            </w:r>
            <w:r>
              <w:rPr>
                <w:bCs/>
                <w:szCs w:val="21"/>
              </w:rPr>
              <w:t>Bluetooth</w:t>
            </w:r>
            <w:r>
              <w:rPr>
                <w:szCs w:val="21"/>
              </w:rPr>
              <w:t xml:space="preserve"> 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</w:p>
        </w:tc>
      </w:tr>
      <w:tr w14:paraId="568C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0446D1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50FFD668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6A2A8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定位系统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5723AB32">
            <w:pPr>
              <w:rPr>
                <w:szCs w:val="21"/>
              </w:rPr>
            </w:pPr>
            <w:r>
              <w:rPr>
                <w:szCs w:val="21"/>
              </w:rPr>
              <w:t>支持主流定位服务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GPS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北斗等</w:t>
            </w:r>
          </w:p>
        </w:tc>
      </w:tr>
      <w:tr w14:paraId="5B66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5F3EAC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0C7E1D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数据采集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2EEA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条码扫描引擎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7C4968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支持一维、二维条码扫描，支持临床常用条码识别。</w:t>
            </w:r>
          </w:p>
        </w:tc>
      </w:tr>
      <w:tr w14:paraId="2D92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677C19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0344795E">
            <w:pPr>
              <w:rPr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B8D21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准心扫描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572882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可实现P</w:t>
            </w:r>
            <w:r>
              <w:rPr>
                <w:szCs w:val="21"/>
              </w:rPr>
              <w:t>DA</w:t>
            </w:r>
            <w:r>
              <w:rPr>
                <w:rFonts w:hint="eastAsia"/>
                <w:szCs w:val="21"/>
              </w:rPr>
              <w:t>准心扫描，防止相邻条码的误读（需提供功能截图证明文件）</w:t>
            </w:r>
          </w:p>
        </w:tc>
      </w:tr>
      <w:tr w14:paraId="1DB0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2EF13F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E2E40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软件平台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7C5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操作系统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3CD04FB7">
            <w:pPr>
              <w:rPr>
                <w:szCs w:val="21"/>
              </w:rPr>
            </w:pPr>
            <w:r>
              <w:rPr>
                <w:szCs w:val="21"/>
              </w:rPr>
              <w:t>Android 11.0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以上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58A0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7FAC9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31116B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14:paraId="5B924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产品认证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3C6DE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▲具备有效的 CCC 强制性认证证书。</w:t>
            </w:r>
          </w:p>
        </w:tc>
      </w:tr>
      <w:tr w14:paraId="61D1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04B85A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2B4F1B04">
            <w:pPr>
              <w:rPr>
                <w:szCs w:val="21"/>
              </w:rPr>
            </w:pPr>
          </w:p>
        </w:tc>
        <w:tc>
          <w:tcPr>
            <w:tcW w:w="1361" w:type="dxa"/>
            <w:vMerge w:val="continue"/>
            <w:shd w:val="clear" w:color="auto" w:fill="auto"/>
            <w:vAlign w:val="center"/>
          </w:tcPr>
          <w:p w14:paraId="2C3E298A">
            <w:pPr>
              <w:jc w:val="center"/>
              <w:rPr>
                <w:szCs w:val="21"/>
              </w:rPr>
            </w:pPr>
          </w:p>
        </w:tc>
        <w:tc>
          <w:tcPr>
            <w:tcW w:w="5918" w:type="dxa"/>
            <w:shd w:val="clear" w:color="auto" w:fill="auto"/>
            <w:vAlign w:val="center"/>
          </w:tcPr>
          <w:p w14:paraId="00DB61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▲医疗安全规范：投标产品符合医用电气设备安全通用要求，需提供第三方C</w:t>
            </w:r>
            <w:r>
              <w:rPr>
                <w:szCs w:val="21"/>
              </w:rPr>
              <w:t>NAS</w:t>
            </w:r>
            <w:r>
              <w:rPr>
                <w:rFonts w:hint="eastAsia"/>
                <w:szCs w:val="21"/>
              </w:rPr>
              <w:t>或C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实验室出具检测报告复印件。</w:t>
            </w:r>
          </w:p>
        </w:tc>
      </w:tr>
      <w:tr w14:paraId="7200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5BC007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</w:t>
            </w: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56F0BE41">
            <w:pPr>
              <w:rPr>
                <w:szCs w:val="21"/>
              </w:rPr>
            </w:pPr>
          </w:p>
        </w:tc>
        <w:tc>
          <w:tcPr>
            <w:tcW w:w="1361" w:type="dxa"/>
            <w:vMerge w:val="continue"/>
            <w:shd w:val="clear" w:color="auto" w:fill="auto"/>
            <w:vAlign w:val="center"/>
          </w:tcPr>
          <w:p w14:paraId="3C33597C">
            <w:pPr>
              <w:jc w:val="center"/>
              <w:rPr>
                <w:szCs w:val="21"/>
              </w:rPr>
            </w:pPr>
          </w:p>
        </w:tc>
        <w:tc>
          <w:tcPr>
            <w:tcW w:w="5918" w:type="dxa"/>
            <w:shd w:val="clear" w:color="auto" w:fill="auto"/>
            <w:vAlign w:val="center"/>
          </w:tcPr>
          <w:p w14:paraId="29B9DD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▲设备符合电子产品有害物限制使用的要求，提供CQC（中国质量认证中心）出具的认证证书复印件。</w:t>
            </w:r>
          </w:p>
        </w:tc>
      </w:tr>
      <w:tr w14:paraId="0C95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064691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AFFF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5C6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生产商资质认证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78A1453B">
            <w:pPr>
              <w:rPr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PDA品牌国产。</w:t>
            </w:r>
          </w:p>
        </w:tc>
      </w:tr>
      <w:tr w14:paraId="3F86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2F8442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FD97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341B2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系统兼容性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166C05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▲</w:t>
            </w:r>
            <w:r>
              <w:rPr>
                <w:rFonts w:ascii="宋体" w:hAnsi="宋体"/>
                <w:szCs w:val="21"/>
              </w:rPr>
              <w:t>应用程序对接：可无缝对接我院现使用的移动护理系统</w:t>
            </w:r>
            <w:r>
              <w:rPr>
                <w:rFonts w:hint="eastAsia" w:ascii="宋体" w:hAnsi="宋体"/>
                <w:szCs w:val="21"/>
              </w:rPr>
              <w:t>、静配系统、消毒系统等</w:t>
            </w:r>
            <w:r>
              <w:rPr>
                <w:rFonts w:ascii="宋体" w:hAnsi="宋体"/>
                <w:szCs w:val="21"/>
              </w:rPr>
              <w:t>，对接费用已包含在项目限价中。（需提供供应商承诺函盖公章）。</w:t>
            </w:r>
          </w:p>
        </w:tc>
      </w:tr>
    </w:tbl>
    <w:p w14:paraId="08F8374B">
      <w:pPr>
        <w:spacing w:line="360" w:lineRule="auto"/>
        <w:outlineLvl w:val="0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sz w:val="24"/>
          <w:szCs w:val="24"/>
        </w:rPr>
        <w:t>▲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二、商务要求</w:t>
      </w:r>
    </w:p>
    <w:tbl>
      <w:tblPr>
        <w:tblStyle w:val="2"/>
        <w:tblW w:w="9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7617"/>
      </w:tblGrid>
      <w:tr w14:paraId="6E99A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808" w:type="dxa"/>
            <w:tcBorders>
              <w:right w:val="single" w:color="auto" w:sz="4" w:space="0"/>
            </w:tcBorders>
            <w:noWrap w:val="0"/>
            <w:vAlign w:val="center"/>
          </w:tcPr>
          <w:p w14:paraId="4F2AD37F">
            <w:pPr>
              <w:adjustRightInd/>
              <w:snapToGrid/>
              <w:spacing w:line="240" w:lineRule="auto"/>
              <w:jc w:val="center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签订合同时间及地点</w:t>
            </w:r>
          </w:p>
        </w:tc>
        <w:tc>
          <w:tcPr>
            <w:tcW w:w="7617" w:type="dxa"/>
            <w:tcBorders>
              <w:left w:val="single" w:color="auto" w:sz="4" w:space="0"/>
            </w:tcBorders>
            <w:noWrap w:val="0"/>
            <w:vAlign w:val="center"/>
          </w:tcPr>
          <w:p w14:paraId="27D10C89">
            <w:pPr>
              <w:widowControl/>
              <w:adjustRightInd/>
              <w:snapToGrid/>
              <w:spacing w:line="240" w:lineRule="auto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bCs w:val="0"/>
                <w:color w:val="auto"/>
                <w:sz w:val="21"/>
                <w:szCs w:val="21"/>
              </w:rPr>
              <w:t>1、合同签订时间：</w:t>
            </w: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自成交通知书发出之日起2</w:t>
            </w:r>
            <w:r>
              <w:rPr>
                <w:rFonts w:asciiTheme="minorAscii" w:hAnsiTheme="minorAscii" w:cstheme="minorBidi"/>
                <w:color w:val="auto"/>
                <w:sz w:val="21"/>
                <w:szCs w:val="21"/>
              </w:rPr>
              <w:t>5</w:t>
            </w: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个工作日内。</w:t>
            </w:r>
          </w:p>
          <w:p w14:paraId="3F4DC68A">
            <w:pPr>
              <w:adjustRightInd/>
              <w:snapToGrid/>
              <w:spacing w:line="240" w:lineRule="auto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bCs w:val="0"/>
                <w:color w:val="auto"/>
                <w:sz w:val="21"/>
                <w:szCs w:val="21"/>
              </w:rPr>
              <w:t>2、</w:t>
            </w: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签订合同地点</w:t>
            </w:r>
            <w:r>
              <w:rPr>
                <w:rFonts w:hint="default" w:asciiTheme="minorAscii" w:hAnsiTheme="minorAscii" w:cstheme="minorBidi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采购人指定地点。</w:t>
            </w:r>
          </w:p>
        </w:tc>
      </w:tr>
      <w:tr w14:paraId="426E6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808" w:type="dxa"/>
            <w:tcBorders>
              <w:right w:val="single" w:color="auto" w:sz="4" w:space="0"/>
            </w:tcBorders>
            <w:noWrap w:val="0"/>
            <w:vAlign w:val="center"/>
          </w:tcPr>
          <w:p w14:paraId="4EFE4420">
            <w:pPr>
              <w:adjustRightInd/>
              <w:snapToGrid/>
              <w:spacing w:line="240" w:lineRule="auto"/>
              <w:jc w:val="center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服务时间</w:t>
            </w:r>
          </w:p>
          <w:p w14:paraId="0D8FC3AD">
            <w:pPr>
              <w:adjustRightInd/>
              <w:snapToGrid/>
              <w:spacing w:line="240" w:lineRule="auto"/>
              <w:jc w:val="center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及地点</w:t>
            </w:r>
          </w:p>
        </w:tc>
        <w:tc>
          <w:tcPr>
            <w:tcW w:w="7617" w:type="dxa"/>
            <w:tcBorders>
              <w:left w:val="single" w:color="auto" w:sz="4" w:space="0"/>
            </w:tcBorders>
            <w:noWrap w:val="0"/>
            <w:vAlign w:val="center"/>
          </w:tcPr>
          <w:p w14:paraId="6472FB6A">
            <w:pPr>
              <w:adjustRightInd/>
              <w:snapToGrid/>
              <w:spacing w:line="240" w:lineRule="auto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1、质</w:t>
            </w:r>
            <w:r>
              <w:rPr>
                <w:rFonts w:hint="default" w:asciiTheme="minorAscii" w:hAnsiTheme="minorAscii" w:cstheme="minorBidi"/>
                <w:sz w:val="21"/>
                <w:szCs w:val="21"/>
              </w:rPr>
              <w:t>保服务期：自验收合格之日起三年。</w:t>
            </w:r>
          </w:p>
          <w:p w14:paraId="7606A6A4">
            <w:pPr>
              <w:adjustRightInd/>
              <w:snapToGrid/>
              <w:spacing w:line="240" w:lineRule="auto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2、服务地点：南宁市第四人民医院。</w:t>
            </w:r>
          </w:p>
        </w:tc>
      </w:tr>
      <w:tr w14:paraId="03D5E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08" w:type="dxa"/>
            <w:tcBorders>
              <w:right w:val="single" w:color="auto" w:sz="4" w:space="0"/>
            </w:tcBorders>
            <w:noWrap w:val="0"/>
            <w:vAlign w:val="center"/>
          </w:tcPr>
          <w:p w14:paraId="371627E2">
            <w:pPr>
              <w:adjustRightInd/>
              <w:snapToGrid/>
              <w:spacing w:line="240" w:lineRule="auto"/>
              <w:jc w:val="center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付款条件/支付方式</w:t>
            </w:r>
          </w:p>
        </w:tc>
        <w:tc>
          <w:tcPr>
            <w:tcW w:w="7617" w:type="dxa"/>
            <w:tcBorders>
              <w:left w:val="single" w:color="auto" w:sz="4" w:space="0"/>
            </w:tcBorders>
            <w:noWrap w:val="0"/>
            <w:vAlign w:val="center"/>
          </w:tcPr>
          <w:p w14:paraId="0639DECA">
            <w:pPr>
              <w:adjustRightInd/>
              <w:snapToGrid/>
              <w:spacing w:line="240" w:lineRule="auto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1、付款条件：</w:t>
            </w:r>
          </w:p>
          <w:p w14:paraId="5DCC55BF">
            <w:pPr>
              <w:adjustRightInd/>
              <w:snapToGrid/>
              <w:spacing w:line="240" w:lineRule="auto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验收合格后一次性付款</w:t>
            </w: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。</w:t>
            </w:r>
          </w:p>
          <w:p w14:paraId="1620A4BB">
            <w:pPr>
              <w:adjustRightInd/>
              <w:snapToGrid/>
              <w:spacing w:line="240" w:lineRule="auto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2、支付方式：</w:t>
            </w:r>
          </w:p>
          <w:p w14:paraId="246927E4">
            <w:pPr>
              <w:adjustRightInd/>
              <w:snapToGrid/>
              <w:spacing w:line="240" w:lineRule="auto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银行转账。付款前，中标方需提供等额增值税发票。</w:t>
            </w:r>
          </w:p>
        </w:tc>
      </w:tr>
      <w:tr w14:paraId="01099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808" w:type="dxa"/>
            <w:tcBorders>
              <w:right w:val="single" w:color="auto" w:sz="4" w:space="0"/>
            </w:tcBorders>
            <w:noWrap w:val="0"/>
            <w:vAlign w:val="center"/>
          </w:tcPr>
          <w:p w14:paraId="6338EB87">
            <w:pPr>
              <w:adjustRightInd/>
              <w:snapToGrid/>
              <w:spacing w:line="240" w:lineRule="auto"/>
              <w:jc w:val="center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报价要求</w:t>
            </w:r>
          </w:p>
        </w:tc>
        <w:tc>
          <w:tcPr>
            <w:tcW w:w="7617" w:type="dxa"/>
            <w:tcBorders>
              <w:left w:val="single" w:color="auto" w:sz="4" w:space="0"/>
            </w:tcBorders>
            <w:noWrap w:val="0"/>
            <w:vAlign w:val="center"/>
          </w:tcPr>
          <w:p w14:paraId="139A5A6C">
            <w:pPr>
              <w:adjustRightInd w:val="0"/>
              <w:snapToGrid w:val="0"/>
              <w:spacing w:after="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1、报价涵盖服务所需的人员、设备、材料、税费等所有费用，提供详细报价清单，包含各项服务单价、数量和总价。</w:t>
            </w:r>
          </w:p>
          <w:p w14:paraId="667B4E6E">
            <w:pPr>
              <w:adjustRightInd w:val="0"/>
              <w:snapToGrid w:val="0"/>
              <w:spacing w:after="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2、一次性报价，合同期内除特殊约定，价格不作调整。</w:t>
            </w:r>
          </w:p>
          <w:p w14:paraId="347231BF">
            <w:pPr>
              <w:adjustRightInd w:val="0"/>
              <w:snapToGrid w:val="0"/>
              <w:spacing w:after="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3、报价货币为人民币（元）。</w:t>
            </w:r>
          </w:p>
        </w:tc>
      </w:tr>
      <w:tr w14:paraId="021F2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808" w:type="dxa"/>
            <w:tcBorders>
              <w:right w:val="single" w:color="auto" w:sz="4" w:space="0"/>
            </w:tcBorders>
            <w:noWrap w:val="0"/>
            <w:vAlign w:val="center"/>
          </w:tcPr>
          <w:p w14:paraId="6C4F8945">
            <w:pPr>
              <w:adjustRightInd/>
              <w:snapToGrid/>
              <w:spacing w:line="240" w:lineRule="auto"/>
              <w:jc w:val="center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服务要求</w:t>
            </w:r>
          </w:p>
        </w:tc>
        <w:tc>
          <w:tcPr>
            <w:tcW w:w="7617" w:type="dxa"/>
            <w:tcBorders>
              <w:left w:val="single" w:color="auto" w:sz="4" w:space="0"/>
            </w:tcBorders>
            <w:noWrap w:val="0"/>
            <w:vAlign w:val="center"/>
          </w:tcPr>
          <w:p w14:paraId="0AFD4B38">
            <w:pPr>
              <w:adjustRightInd w:val="0"/>
              <w:snapToGrid w:val="0"/>
              <w:spacing w:after="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1、服务响应时间</w:t>
            </w:r>
          </w:p>
          <w:p w14:paraId="3996C01C">
            <w:pPr>
              <w:adjustRightInd w:val="0"/>
              <w:snapToGrid w:val="0"/>
              <w:spacing w:after="0"/>
              <w:ind w:firstLineChars="20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对于招标方提出的服务需求或问题，投标方应在1小时内做出响应。对于紧急情况（如影响项目正常运行的重大问题），投标方应在4小时内到达服务现场进行处理。</w:t>
            </w:r>
          </w:p>
          <w:p w14:paraId="1FEFFD79">
            <w:pPr>
              <w:adjustRightInd w:val="0"/>
              <w:snapToGrid w:val="0"/>
              <w:spacing w:after="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2、服务质量要求：</w:t>
            </w:r>
          </w:p>
          <w:p w14:paraId="58AF30D1">
            <w:pPr>
              <w:adjustRightInd w:val="0"/>
              <w:snapToGrid w:val="0"/>
              <w:spacing w:after="0"/>
              <w:ind w:firstLineChars="20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投标方应按照国家相关标准、行业规范及本招标文件的要求提供服务，确保服务质量达到优良水平。</w:t>
            </w:r>
          </w:p>
        </w:tc>
      </w:tr>
      <w:tr w14:paraId="77F89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808" w:type="dxa"/>
            <w:tcBorders>
              <w:right w:val="single" w:color="auto" w:sz="4" w:space="0"/>
            </w:tcBorders>
            <w:noWrap w:val="0"/>
            <w:vAlign w:val="center"/>
          </w:tcPr>
          <w:p w14:paraId="43B81B03">
            <w:pPr>
              <w:adjustRightInd/>
              <w:snapToGrid/>
              <w:spacing w:line="240" w:lineRule="auto"/>
              <w:jc w:val="center"/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auto"/>
                <w:sz w:val="21"/>
                <w:szCs w:val="21"/>
              </w:rPr>
              <w:t>验收标准</w:t>
            </w:r>
          </w:p>
        </w:tc>
        <w:tc>
          <w:tcPr>
            <w:tcW w:w="7617" w:type="dxa"/>
            <w:tcBorders>
              <w:left w:val="single" w:color="auto" w:sz="4" w:space="0"/>
            </w:tcBorders>
            <w:noWrap w:val="0"/>
            <w:vAlign w:val="center"/>
          </w:tcPr>
          <w:p w14:paraId="5332D430">
            <w:pPr>
              <w:adjustRightInd w:val="0"/>
              <w:snapToGrid w:val="0"/>
              <w:spacing w:after="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1、按合同和招标文件要求完成服务内容。</w:t>
            </w:r>
          </w:p>
          <w:p w14:paraId="54696058">
            <w:pPr>
              <w:adjustRightInd w:val="0"/>
              <w:snapToGrid w:val="0"/>
              <w:spacing w:after="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2、服务成果符合国家和行业标准及实际需求。</w:t>
            </w:r>
          </w:p>
          <w:p w14:paraId="68205D8C">
            <w:pPr>
              <w:adjustRightInd w:val="0"/>
              <w:snapToGrid w:val="0"/>
              <w:spacing w:after="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3、服务文档完整、准确、规范。</w:t>
            </w:r>
          </w:p>
          <w:p w14:paraId="7E44E9B0">
            <w:pPr>
              <w:adjustRightInd w:val="0"/>
              <w:snapToGrid w:val="0"/>
              <w:spacing w:after="0"/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Bidi"/>
                <w:color w:val="000000"/>
                <w:sz w:val="21"/>
                <w:szCs w:val="21"/>
              </w:rPr>
              <w:t>4、验收合格后双方签署报告；不合格则限期整改。</w:t>
            </w:r>
          </w:p>
        </w:tc>
      </w:tr>
    </w:tbl>
    <w:p w14:paraId="501223C2">
      <w:pPr>
        <w:spacing w:line="360" w:lineRule="auto"/>
        <w:outlineLvl w:val="0"/>
        <w:rPr>
          <w:rFonts w:hint="default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 w14:paraId="3BF17EE2">
      <w:bookmarkStart w:id="2" w:name="_GoBack"/>
      <w:bookmarkEnd w:id="2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autoRedefine/>
    <w:qFormat/>
    <w:uiPriority w:val="0"/>
    <w:pPr>
      <w:adjustRightInd w:val="0"/>
      <w:spacing w:line="318" w:lineRule="atLeast"/>
      <w:jc w:val="center"/>
      <w:textAlignment w:val="baseline"/>
    </w:pPr>
    <w:rPr>
      <w:rFonts w:asci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2026-04-16T06:03:15Z</dcterms:created>
  <dc:creator>Administrator</dc:creator>
  <cp:lastModifiedBy>Administrator</cp:lastModifiedBy>
  <dcterms:modified xsi:type="dcterms:W3CDTF">2026-04-16T06:03:51Z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eyJoZGlkIjoiYjVhNWQ2NDYwMjhhYjJiYjk2YmRkN2JiZjczYzQ2MWIiLCJ1c2VySWQiOiI2NzUxMzI5MTAifQ==</vt:lpwstr>
  </property>
  <property fmtid="{D5CDD505-2E9C-101B-9397-08002B2CF9AE}" pid="4" name="ICV">
    <vt:lpwstr>D24867949DDA49C7BB4BB11340398368_12</vt:lpwstr>
  </property>
</Properties>
</file>