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A6CBD">
      <w:pP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  <w:bookmarkStart w:id="0" w:name="_GoBack"/>
      <w:bookmarkEnd w:id="0"/>
    </w:p>
    <w:tbl>
      <w:tblPr>
        <w:tblStyle w:val="3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南宁市第二人民医院2026年直饮水系统维保服务采购项目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0A0828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71FF9"/>
    <w:rsid w:val="62C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2026-04-10T11:03:00Z</dcterms:created>
  <dc:creator>Administrator</dc:creator>
  <cp:lastModifiedBy>Administrator</cp:lastModifiedBy>
  <dcterms:modified xsi:type="dcterms:W3CDTF">2026-04-10T11:04:18Z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02F395A4426C48B9ABE09140DC01934C_11</vt:lpwstr>
  </property>
  <property fmtid="{D5CDD505-2E9C-101B-9397-08002B2CF9AE}" pid="4" name="KSOTemplateDocerSaveRecord">
    <vt:lpwstr>eyJoZGlkIjoiYjVhNWQ2NDYwMjhhYjJiYjk2YmRkN2JiZjczYzQ2MWIiLCJ1c2VySWQiOiI2NzUxMzI5MTAifQ==</vt:lpwstr>
  </property>
</Properties>
</file>