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</w:rPr>
      </w:pPr>
      <w:bookmarkStart w:id="0" w:name="OLE_LINK4"/>
      <w:bookmarkStart w:id="1" w:name="OLE_LINK3"/>
      <w:r>
        <w:rPr>
          <w:rFonts w:hint="eastAsia"/>
          <w:b/>
          <w:bCs/>
          <w:sz w:val="28"/>
          <w:szCs w:val="28"/>
        </w:rPr>
        <w:t>项目概况</w:t>
      </w:r>
    </w:p>
    <w:bookmarkEnd w:id="0"/>
    <w:bookmarkEnd w:id="1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75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科室</w:t>
            </w:r>
          </w:p>
        </w:tc>
        <w:tc>
          <w:tcPr>
            <w:tcW w:w="1475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单价（元）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数量/年</w:t>
            </w:r>
          </w:p>
        </w:tc>
        <w:tc>
          <w:tcPr>
            <w:tcW w:w="1218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预算（万元）</w:t>
            </w:r>
          </w:p>
        </w:tc>
        <w:tc>
          <w:tcPr>
            <w:tcW w:w="1218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院区</w:t>
            </w:r>
          </w:p>
        </w:tc>
        <w:tc>
          <w:tcPr>
            <w:tcW w:w="1218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肾内科</w:t>
            </w:r>
          </w:p>
        </w:tc>
        <w:tc>
          <w:tcPr>
            <w:tcW w:w="1475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肾穿刺组织普通透射电镜检查与诊断</w:t>
            </w:r>
          </w:p>
        </w:tc>
        <w:tc>
          <w:tcPr>
            <w:tcW w:w="1217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293.3元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450</w:t>
            </w:r>
          </w:p>
        </w:tc>
        <w:tc>
          <w:tcPr>
            <w:tcW w:w="1218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13.1985</w:t>
            </w:r>
          </w:p>
        </w:tc>
        <w:tc>
          <w:tcPr>
            <w:tcW w:w="1218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桃源</w:t>
            </w:r>
          </w:p>
        </w:tc>
        <w:tc>
          <w:tcPr>
            <w:tcW w:w="1218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应标公司禁止转包其它实验室执行</w:t>
      </w:r>
    </w:p>
    <w:p>
      <w:pPr>
        <w:rPr>
          <w:rFonts w:hint="eastAsia"/>
          <w:b/>
          <w:bCs/>
          <w:color w:val="auto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shd w:val="clear" w:color="auto" w:fill="auto"/>
          <w:lang w:val="en-US" w:eastAsia="zh-CN"/>
        </w:rPr>
        <w:t>技术参数要求：</w:t>
      </w:r>
    </w:p>
    <w:p>
      <w:pPr>
        <w:rPr>
          <w:rFonts w:hint="eastAsia"/>
          <w:color w:val="auto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color w:val="auto"/>
          <w:sz w:val="28"/>
          <w:szCs w:val="28"/>
          <w:shd w:val="clear" w:color="auto" w:fill="auto"/>
          <w:lang w:val="en-US" w:eastAsia="zh-CN"/>
        </w:rPr>
        <w:t>一、 服务范围与要求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1．标本类型：肾穿刺活检获取的肾组织（通常为1-2条）。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2.服务内容：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●接收、登记、核对肾穿刺组织标本（含必要的临床信息）。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●肾组织的标准透射电镜标本制备（固定、脱水、包埋、超薄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切片、染色）。</w:t>
      </w:r>
      <w:bookmarkStart w:id="2" w:name="_GoBack"/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●透射电镜下系统性观察、图像采集</w:t>
      </w:r>
      <w:bookmarkEnd w:id="2"/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●基于超微结构观察，出具专业的透射电镜检查诊断报告。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●提供符合要求的电子版图像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◇通常为 JPEG 或 TIFF 格式）。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●标本的安全储存（根据约定时间，通常1-5年）。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3.报告要求：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格式规范：报告需包含患者基本信息、送检单位、送检日期、标本编号、临床诊断／疑问、检查方法、超微病理描述、透射电镜诊断意见／结论、报告日期、报告医师签名／电子签名。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●内容要求：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●系统性描述：必须涵盖肾小球（足细胞／足突、基底膜、内皮细胞、系膜区）、肾小管（不同节段上皮细胞、基底膜）、肾间质、血管（尤其小动脉）等主要结构。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●关键病变观察：重点描述与肾脏疾病相关的超微结构改变，如：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●足突融合程度与范围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●肾小球基底膜（ GBM ）厚度、电子致密物沉积（部位、形态、分布）、撕裂、分层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●系膜区增生、电子致密物沉积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●内皮细胞病变（如内皮窗孔减少、肿胀）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●肾小管上皮细胞病变（空泡变性、吞噬溶酶体、结晶等）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●肾间质纤维化、炎细胞浸润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●血管壁结构异常（如透明变性、纤维素样坏死、微血栓）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●特殊结构（如纤维样物质、管状包涵体、病毒颗粒等）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诊断意见：结合超微构改变，给出明确的诊断性或描述性结论，指出支持或排除的临床诊断，提示可能的病理类型（如微小病变、膜性肾病、各期膜增生性肾炎、 Alport 综合征、淀粉样变性、纤连蛋白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肾病、 Fabry 病、轻链沉积病等），或描述特征性改变。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时效性：明确从接收合格标本到发出报告的标准时限（如5-7个工作日）。对于加急标本（需额外收费），明确加急时限（如2-3个工作日）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●图像要求：报告中需附有代表性的、清晰的、标注明确的电子显微照片（通常每个病例8-12张），覆盖描述的主要病变部位和结构。图像分辨率需满足诊断和出版要求（例如不低于2048x2048像素，300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dpi )。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4．标本传递：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．接收方式：明确接收方式（快递、专人送达等）。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．标本状态要求：必须明确要求送检单位提供的肾组织已按要求进行初步固定（通常要求立即置于电镜专用固定液如2.5%-4％戊二醛磷酸缓冲液中，4℃保存运输）。未按要求固定或固定不良的标本应拒收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或明确告知可能影响结果。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●信息要求：随标本需提供完整的申请单，包含患者基本信息、简要病史、临床诊断／疑问、相关实验室检查（尤其是尿蛋白定量、血清肌酐、自身抗体等）、光镜和免疫荧光结果（如已出）。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◇运输条件：要求运输过程中保持4℃低温（使用冰袋或冷藏箱），确保固定液不泄漏。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5．标本储存与处置◇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◇中标方需具备安全的标本储存设施和环境。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●明确标本（组织块、切片）和报告的最低保存年限（通常要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求组织块保存≥3年，切片和报告≥10年或按法规要求）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●到期后的处置方式需符合生物安全及环保规定。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二、技术服务方资质与能力要求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1.实验室资质：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●具备合法有效的医疗机构执业许可证，</w:t>
      </w:r>
      <w:r>
        <w:rPr>
          <w:rFonts w:hint="eastAsia"/>
          <w:sz w:val="28"/>
          <w:szCs w:val="28"/>
        </w:rPr>
        <w:t>省级及以上临床检验中心颁发的《室间质评证书》等材料，</w:t>
      </w:r>
      <w:r>
        <w:rPr>
          <w:rFonts w:hint="eastAsia"/>
          <w:sz w:val="28"/>
          <w:szCs w:val="28"/>
          <w:lang w:val="en-US" w:eastAsia="zh-CN"/>
        </w:rPr>
        <w:t>提供相关证书复印件或证明。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●具备完善的质量管理体系（如 ISO 9001)，并有文件证明。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●符合国家及地方关于生物安全( BSL -2级或以上）和危险废物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处理的相关规定。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2．人员资质与经验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◇诊断医师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◇必须由具备执业医师资格的病理医师负责签发报告。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●该医师必须具备丰富的肾脏病理诊断经验，尤其是肾脏超微病理诊断专长。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◇提供诊断医师的简历、资格证书、肾脏病理／超微病理培训／进修证明、近2年肾脏 TEM 诊断工作量证明（如年均阅片量≥ XXX 例）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．诊断报告需有明确的医师签名（或电子签名）。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◇技术操作人员：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◇负责标本处理、切片、染色的技术人员需具备专业培训背景和熟练的操作技能。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●提供主要技术人员的资质证明及相关经验说明。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3．设备与设施要求：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·透射电子显微镜：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·配备高性能的透射电子显微镜，分辨率优于0.2 nm ,加速电压可调（如80kV,120kV)。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．推荐使用场发射枪（ FEG )电镜以获得更高分辨率和图像质量。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·配备高灵敏度数码相机系统（如 CCD 或 CMOS 相机）。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．提供设备型号、主要性能参数（分辨率、加速电压范围、相机类型及像素）及最近一次维护校准证明。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◇标本制备设备：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．配备全套标准的 TEM 样本制备设备，包括：组织处理机（或熟练的手工处理能力）、超薄切片机（推荐使用钻石刀）、染色设备等。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·所有设备需状态良好，定期维护校准。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●实验室环境：具备符合要求的电镜室（防震、防磁、洁净）、样本处理区（通风橱、生物安全柜）、试剂储存区等。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A2OTZlNjNjMmY5MjUzZjllZDE5ODA2Y2YzM2Q1NmEifQ=="/>
  </w:docVars>
  <w:rsids>
    <w:rsidRoot w:val="00DF1E77"/>
    <w:rsid w:val="001717BF"/>
    <w:rsid w:val="006720C3"/>
    <w:rsid w:val="00BF03B3"/>
    <w:rsid w:val="00DF1E77"/>
    <w:rsid w:val="00FF2CD4"/>
    <w:rsid w:val="15BD2A22"/>
    <w:rsid w:val="275935BC"/>
    <w:rsid w:val="2BBF54E5"/>
    <w:rsid w:val="351B2E2C"/>
    <w:rsid w:val="499D3737"/>
    <w:rsid w:val="4AFF7F4E"/>
    <w:rsid w:val="4CA32462"/>
    <w:rsid w:val="4EBE7F2F"/>
    <w:rsid w:val="4FF030D5"/>
    <w:rsid w:val="52573847"/>
    <w:rsid w:val="56876C86"/>
    <w:rsid w:val="5DC34C1A"/>
    <w:rsid w:val="67B37EDD"/>
    <w:rsid w:val="6EFA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</Words>
  <Characters>118</Characters>
  <Lines>1</Lines>
  <Paragraphs>1</Paragraphs>
  <TotalTime>1</TotalTime>
  <ScaleCrop>false</ScaleCrop>
  <LinksUpToDate>false</LinksUpToDate>
  <CharactersWithSpaces>137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2025-07-21T09:24:00Z</dcterms:created>
  <dc:creator>Administrator</dc:creator>
  <cp:lastModifiedBy>admin</cp:lastModifiedBy>
  <dcterms:modified xsi:type="dcterms:W3CDTF">2025-07-24T08:08:27Z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6DFBC6942A5544438B32236D1E1350D1_12</vt:lpwstr>
  </property>
</Properties>
</file>